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759" w:rsidRDefault="001D4759" w:rsidP="001D4759">
      <w:pPr>
        <w:spacing w:before="200" w:line="288" w:lineRule="auto"/>
        <w:jc w:val="center"/>
        <w:rPr>
          <w:rFonts w:ascii="Times New Roman" w:eastAsia="Arial Unicode MS" w:hAnsi="Times New Roman"/>
          <w:b/>
          <w:snapToGrid w:val="0"/>
          <w:position w:val="-3"/>
          <w:sz w:val="24"/>
        </w:rPr>
      </w:pPr>
      <w:bookmarkStart w:id="0" w:name="_GoBack"/>
      <w:bookmarkEnd w:id="0"/>
      <w:r>
        <w:rPr>
          <w:rFonts w:ascii="Times New Roman" w:eastAsia="Arial Unicode MS" w:hAnsi="Times New Roman"/>
          <w:b/>
          <w:snapToGrid w:val="0"/>
          <w:position w:val="-3"/>
          <w:sz w:val="24"/>
        </w:rPr>
        <w:t>Measures for Risk Management of Dalian Commodity Exchange</w:t>
      </w:r>
    </w:p>
    <w:p w:rsidR="001D4759" w:rsidRDefault="001D4759" w:rsidP="001D4759">
      <w:pPr>
        <w:autoSpaceDE w:val="0"/>
        <w:autoSpaceDN w:val="0"/>
        <w:adjustRightInd w:val="0"/>
        <w:snapToGrid w:val="0"/>
        <w:spacing w:before="200" w:line="288" w:lineRule="auto"/>
        <w:jc w:val="center"/>
        <w:rPr>
          <w:rFonts w:ascii="Times New Roman" w:eastAsia="宋体" w:hAnsi="Times New Roman"/>
          <w:b/>
          <w:snapToGrid w:val="0"/>
          <w:sz w:val="24"/>
        </w:rPr>
      </w:pP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I  General Provisions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Measures for Risk Management of Dalian Commodity Exchange (the "</w:t>
      </w:r>
      <w:r>
        <w:rPr>
          <w:rFonts w:ascii="Times New Roman" w:eastAsia="Times New Roman" w:hAnsi="Times New Roman"/>
          <w:b/>
          <w:snapToGrid w:val="0"/>
          <w:sz w:val="24"/>
        </w:rPr>
        <w:t>Measures</w:t>
      </w:r>
      <w:r>
        <w:rPr>
          <w:rFonts w:ascii="Times New Roman" w:eastAsia="Times New Roman" w:hAnsi="Times New Roman"/>
          <w:snapToGrid w:val="0"/>
          <w:sz w:val="24"/>
        </w:rPr>
        <w:t xml:space="preserve">") are formulated in accordance with the </w:t>
      </w:r>
      <w:r>
        <w:rPr>
          <w:rFonts w:ascii="Times New Roman" w:eastAsia="Times New Roman" w:hAnsi="Times New Roman"/>
          <w:i/>
          <w:snapToGrid w:val="0"/>
          <w:sz w:val="24"/>
        </w:rPr>
        <w:t>Trading Rules of Dalian Commodity Exchange</w:t>
      </w:r>
      <w:r>
        <w:rPr>
          <w:rFonts w:ascii="Times New Roman" w:eastAsia="Times New Roman" w:hAnsi="Times New Roman"/>
          <w:snapToGrid w:val="0"/>
          <w:sz w:val="24"/>
        </w:rPr>
        <w:t xml:space="preserve"> for the purposes of strengthening the management of futures trading risks, protecting the lawful rights and interests of the parties to the futures trading and ensuring the normal operation of the futures trading of Dalian Commodity Exchange (the "</w:t>
      </w:r>
      <w:r>
        <w:rPr>
          <w:rFonts w:ascii="Times New Roman" w:eastAsia="Times New Roman" w:hAnsi="Times New Roman"/>
          <w:b/>
          <w:snapToGrid w:val="0"/>
          <w:sz w:val="24"/>
        </w:rPr>
        <w:t>Exchange</w:t>
      </w:r>
      <w:r>
        <w:rPr>
          <w:rFonts w:ascii="Times New Roman" w:eastAsia="Times New Roman" w:hAnsi="Times New Roman"/>
          <w:snapToGrid w:val="0"/>
          <w:sz w:val="24"/>
        </w:rPr>
        <w: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risk management of the Exchange shall include the margin mechanism, the price limit mechanism, the position limit mechanism, the trading limit mechanism, the large position report mechanism, the forced position liquidation mechanism and the risk warning mechanism.</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The Exchange, its Members, the overseas brokers and the clients must comply with the Measures. The overseas brokers shall assist the Futures Company Members entrusted by them for trading settlement to properly perform such work as forced position liquidation, large position reports and risk warnings. The Futures Company Members shall timely notify the overseas brokers of the "Forced Position Liquidation Notice", forced position liquidation result and/or risk warning letters that involve the clients of the overseas brokers.</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II  Margin</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w w:val="104"/>
          <w:sz w:val="24"/>
        </w:rPr>
        <w:t>The Exc</w:t>
      </w:r>
      <w:r>
        <w:rPr>
          <w:rFonts w:ascii="Times New Roman" w:eastAsia="Times New Roman" w:hAnsi="Times New Roman"/>
          <w:snapToGrid w:val="0"/>
          <w:sz w:val="24"/>
        </w:rPr>
        <w:t xml:space="preserve">hange shall implement the margin mechanism. The minimum trading margin of futures contracts for </w:t>
      </w:r>
      <w:r>
        <w:rPr>
          <w:rFonts w:ascii="Times New Roman" w:hAnsi="Times New Roman"/>
          <w:snapToGrid w:val="0"/>
          <w:sz w:val="24"/>
        </w:rPr>
        <w:t>eac</w:t>
      </w:r>
      <w:r>
        <w:rPr>
          <w:rFonts w:ascii="Times New Roman" w:eastAsia="Times New Roman" w:hAnsi="Times New Roman"/>
          <w:snapToGrid w:val="0"/>
          <w:sz w:val="24"/>
        </w:rPr>
        <w:t xml:space="preserve">h product shall be five percent </w:t>
      </w:r>
      <w:r>
        <w:rPr>
          <w:rFonts w:ascii="Times New Roman" w:eastAsia="Times New Roman" w:hAnsi="Times New Roman"/>
          <w:snapToGrid w:val="0"/>
          <w:w w:val="105"/>
          <w:sz w:val="24"/>
        </w:rPr>
        <w:t xml:space="preserve">(5%) </w:t>
      </w:r>
      <w:r>
        <w:rPr>
          <w:rFonts w:ascii="Times New Roman" w:eastAsia="Times New Roman" w:hAnsi="Times New Roman"/>
          <w:snapToGrid w:val="0"/>
          <w:sz w:val="24"/>
        </w:rPr>
        <w:t>of the contract value.</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The trading margin for a newly opened position shall be charged as per the trading margin upon settlement on the immediately previous trading day.</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The Exchange may adjust the standards for the trading margins of any contract on the basis of the market situation.</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z w:val="24"/>
        </w:rPr>
      </w:pPr>
      <w:r>
        <w:rPr>
          <w:rFonts w:ascii="Times New Roman" w:eastAsia="宋体" w:hAnsi="Times New Roman"/>
          <w:sz w:val="24"/>
        </w:rPr>
        <w:t>The trading margin standard of a contract during a certain trading period shall be applied upon settlement on the trading day immediately preceding the commencement date of such trading period.</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lastRenderedPageBreak/>
        <w:t>With respect to any commodity futures contract which is listed in the Exchange, the Exchange will gradually increase its trading margin in the different periods as from the fifteenth trading day of the month immediately preceding the delivery month.</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The standards for the trading margins near the delivery period with respect to the commodity futures contract listed in the Exchange shall be:</w:t>
      </w:r>
    </w:p>
    <w:tbl>
      <w:tblPr>
        <w:tblW w:w="7088" w:type="dxa"/>
        <w:tblInd w:w="1281" w:type="dxa"/>
        <w:tblLayout w:type="fixed"/>
        <w:tblCellMar>
          <w:left w:w="0" w:type="dxa"/>
          <w:right w:w="0" w:type="dxa"/>
        </w:tblCellMar>
        <w:tblLook w:val="04A0" w:firstRow="1" w:lastRow="0" w:firstColumn="1" w:lastColumn="0" w:noHBand="0" w:noVBand="1"/>
      </w:tblPr>
      <w:tblGrid>
        <w:gridCol w:w="3544"/>
        <w:gridCol w:w="3544"/>
      </w:tblGrid>
      <w:tr w:rsidR="001D4759" w:rsidTr="007D4F8F">
        <w:trPr>
          <w:trHeight w:val="465"/>
        </w:trPr>
        <w:tc>
          <w:tcPr>
            <w:tcW w:w="3544" w:type="dxa"/>
            <w:tcBorders>
              <w:top w:val="single" w:sz="4"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ind w:right="112"/>
              <w:rPr>
                <w:rFonts w:ascii="Times New Roman" w:eastAsia="Times New Roman" w:hAnsi="Times New Roman"/>
                <w:b/>
                <w:snapToGrid w:val="0"/>
                <w:sz w:val="24"/>
              </w:rPr>
            </w:pPr>
            <w:r>
              <w:rPr>
                <w:rFonts w:ascii="Times New Roman" w:eastAsia="Times New Roman" w:hAnsi="Times New Roman"/>
                <w:b/>
                <w:snapToGrid w:val="0"/>
                <w:sz w:val="24"/>
              </w:rPr>
              <w:t>Trading Period</w:t>
            </w:r>
          </w:p>
        </w:tc>
        <w:tc>
          <w:tcPr>
            <w:tcW w:w="3544"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ind w:right="-20"/>
              <w:rPr>
                <w:rFonts w:ascii="Times New Roman" w:eastAsia="Times New Roman" w:hAnsi="Times New Roman"/>
                <w:b/>
                <w:snapToGrid w:val="0"/>
                <w:sz w:val="24"/>
              </w:rPr>
            </w:pPr>
            <w:r>
              <w:rPr>
                <w:rFonts w:ascii="Times New Roman" w:eastAsia="Times New Roman" w:hAnsi="Times New Roman"/>
                <w:b/>
                <w:snapToGrid w:val="0"/>
                <w:sz w:val="24"/>
              </w:rPr>
              <w:t>Trading Margin (CNY/Lot)</w:t>
            </w:r>
          </w:p>
        </w:tc>
      </w:tr>
      <w:tr w:rsidR="001D4759" w:rsidTr="007D4F8F">
        <w:trPr>
          <w:trHeight w:val="465"/>
        </w:trPr>
        <w:tc>
          <w:tcPr>
            <w:tcW w:w="3544" w:type="dxa"/>
            <w:tcBorders>
              <w:top w:val="single" w:sz="4"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ind w:right="-20"/>
              <w:rPr>
                <w:rFonts w:ascii="Times New Roman" w:eastAsia="Times New Roman" w:hAnsi="Times New Roman"/>
                <w:snapToGrid w:val="0"/>
                <w:sz w:val="24"/>
              </w:rPr>
            </w:pPr>
            <w:r>
              <w:rPr>
                <w:rFonts w:ascii="Times New Roman" w:eastAsia="Times New Roman" w:hAnsi="Times New Roman"/>
                <w:snapToGrid w:val="0"/>
                <w:sz w:val="24"/>
              </w:rPr>
              <w:t>The fifteenth trading day of the month immediately preceding the delivery month</w:t>
            </w:r>
          </w:p>
        </w:tc>
        <w:tc>
          <w:tcPr>
            <w:tcW w:w="3544" w:type="dxa"/>
            <w:tcBorders>
              <w:top w:val="single" w:sz="4"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ind w:right="-20"/>
              <w:rPr>
                <w:rFonts w:ascii="Times New Roman" w:eastAsia="Times New Roman" w:hAnsi="Times New Roman"/>
                <w:snapToGrid w:val="0"/>
                <w:sz w:val="24"/>
              </w:rPr>
            </w:pPr>
            <w:r>
              <w:rPr>
                <w:rFonts w:ascii="Times New Roman" w:eastAsia="Times New Roman" w:hAnsi="Times New Roman"/>
                <w:snapToGrid w:val="0"/>
                <w:w w:val="105"/>
                <w:sz w:val="24"/>
              </w:rPr>
              <w:t>Ten percent (10%) of the contract value</w:t>
            </w:r>
          </w:p>
        </w:tc>
      </w:tr>
      <w:tr w:rsidR="001D4759" w:rsidTr="007D4F8F">
        <w:trPr>
          <w:trHeight w:val="465"/>
        </w:trPr>
        <w:tc>
          <w:tcPr>
            <w:tcW w:w="3544" w:type="dxa"/>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ind w:right="-20"/>
              <w:rPr>
                <w:rFonts w:ascii="Times New Roman" w:eastAsia="Times New Roman" w:hAnsi="Times New Roman"/>
                <w:snapToGrid w:val="0"/>
                <w:sz w:val="24"/>
              </w:rPr>
            </w:pPr>
            <w:r>
              <w:rPr>
                <w:rFonts w:ascii="Times New Roman" w:eastAsia="Times New Roman" w:hAnsi="Times New Roman"/>
                <w:snapToGrid w:val="0"/>
                <w:sz w:val="24"/>
              </w:rPr>
              <w:t>The first trading day of the delivery month</w:t>
            </w:r>
          </w:p>
        </w:tc>
        <w:tc>
          <w:tcPr>
            <w:tcW w:w="3544"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ind w:right="-20"/>
              <w:rPr>
                <w:rFonts w:ascii="Times New Roman" w:eastAsia="Times New Roman" w:hAnsi="Times New Roman"/>
                <w:snapToGrid w:val="0"/>
                <w:sz w:val="24"/>
              </w:rPr>
            </w:pPr>
            <w:r>
              <w:rPr>
                <w:rFonts w:ascii="Times New Roman" w:eastAsia="Times New Roman" w:hAnsi="Times New Roman"/>
                <w:snapToGrid w:val="0"/>
                <w:w w:val="105"/>
                <w:sz w:val="24"/>
              </w:rPr>
              <w:t>Twenty percent (20%) of the contract value</w:t>
            </w:r>
          </w:p>
        </w:tc>
      </w:tr>
    </w:tbl>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As the open interest increases with respect to a certain contract, the Exchange may increase the standards for the trading margin of such contract and announce to the market.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may adjust the trading margin of the contract in different periods according to the change of the position of the contract.</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z w:val="24"/>
        </w:rPr>
      </w:pPr>
      <w:r>
        <w:rPr>
          <w:rFonts w:ascii="Times New Roman" w:eastAsia="宋体" w:hAnsi="Times New Roman"/>
          <w:sz w:val="24"/>
        </w:rPr>
        <w:t xml:space="preserve">With respect to the ethylene glycol futures contract, during the period from the first trading day of the month immediately preceding the delivery month to the fourteenth trading day of such month, </w:t>
      </w:r>
      <w:r>
        <w:rPr>
          <w:rFonts w:ascii="Times New Roman" w:eastAsia="Times New Roman" w:hAnsi="Times New Roman"/>
          <w:snapToGrid w:val="0"/>
          <w:sz w:val="24"/>
        </w:rPr>
        <w:t>if</w:t>
      </w:r>
      <w:r>
        <w:rPr>
          <w:rFonts w:ascii="Times New Roman" w:eastAsia="宋体" w:hAnsi="Times New Roman"/>
          <w:sz w:val="24"/>
        </w:rPr>
        <w:t xml:space="preserve"> the unilateral open interest of the contract is more than 120,000 Lots upon settlement on the trading day immediately preceding a certain day during that period, the trading margin of the contract shall be 10% of the contract value from such day to the fourteenth trading day of such month; during the period from the fifteenth trading day of the month immediately preceding the delivery month to the last trading day of such month, if the unilateral open interest of the contract is more than 80,000 Lots upon settlement on the trading day immediately preceding a certain day during that period, the trading margin of the contract shall be 20% of the contract value from such day to the last trading day of such month.</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trading margin with respect to the futures contract to which the price limit occurs shall be subject to the applicable provisions of Chapter III of the Measures.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The Exchange shall have the right to take the measures of increasing the trading margins, on the basis of the market situation, unilaterally or bilaterally, proportionally or disproportionally, and/or for all or part of the </w:t>
      </w:r>
      <w:r>
        <w:rPr>
          <w:rFonts w:ascii="Times New Roman" w:eastAsia="Times New Roman" w:hAnsi="Times New Roman"/>
          <w:snapToGrid w:val="0"/>
          <w:sz w:val="24"/>
        </w:rPr>
        <w:lastRenderedPageBreak/>
        <w:t>Members in the event that with respect to a certain futures contract, the sum of the rising (falling) spans calculated as per the settlement price for three (3) consecutive trading days reaches twice the maximum rising/falling spans described in such contract, the sum of the rising (falling) spans calculated as per the settlement price for four (4) consecutive trading days reaches two point five (2.5) times the maximum rising/falling spans described in such contract, or the sum of the rising (falling) spans calculated as per the settlement price for five (5) consecutive trading days reaches three times the maximum rising/falling spans described in such contract. The increased portions of the trading margin shall not exceed the amount one time the trading margin described in the contract.</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Any of the preceding measures must be reported by the Exchange to the China Securities Regulatory Commission ("</w:t>
      </w:r>
      <w:r>
        <w:rPr>
          <w:rFonts w:ascii="Times New Roman" w:eastAsia="Times New Roman" w:hAnsi="Times New Roman"/>
          <w:b/>
          <w:snapToGrid w:val="0"/>
          <w:sz w:val="24"/>
        </w:rPr>
        <w:t>CSRC</w:t>
      </w:r>
      <w:r>
        <w:rPr>
          <w:rFonts w:ascii="Times New Roman" w:eastAsia="Times New Roman" w:hAnsi="Times New Roman"/>
          <w:snapToGrid w:val="0"/>
          <w:sz w:val="24"/>
        </w:rPr>
        <w:t>") prior to the taking thereof.</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In case the market closes for a relatively long time due to the public holidays, the Exchange may adjust the standards for the trading margins of the contract and the price limit range prior to the closing of the market on the basis of the market situation.</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can set the trading margin standard for the portfolio positions. A portfolio position refers to an eligible portfolio of positions established in the manner prescribed by the Exchange. During the trading period, the Non-Futures Company Members and clients can establish portfolio positions through the placement of arbitrage trading order as provided by the Exchange, or through application to the Exchange for the confirmation of the portfolio of the eligible positions. At the time of settlement, the Exchange may automatically combine the eligible positions into a portfolio position according to certain rules.</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Products, contracts, portfolio types, portfolio methods, portfolio priorities, trading margin standards, etc. applicable to portfolio positions will be separately announced by the Exchange. The Exchange may make adjustments according to market conditions.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For a portfolio position established during the trading period, the margin shall be charged according to the portfolio position trading margin standard at the time of settlement on the previous trading day. Where the margin is insufficient, the </w:t>
      </w:r>
      <w:r>
        <w:rPr>
          <w:rFonts w:ascii="Times New Roman" w:hAnsi="Times New Roman"/>
          <w:i/>
          <w:snapToGrid w:val="0"/>
          <w:sz w:val="24"/>
        </w:rPr>
        <w:t xml:space="preserve">Measures for </w:t>
      </w:r>
      <w:r>
        <w:rPr>
          <w:rFonts w:ascii="Times New Roman" w:eastAsia="Times New Roman" w:hAnsi="Times New Roman"/>
          <w:i/>
          <w:snapToGrid w:val="0"/>
          <w:sz w:val="24"/>
        </w:rPr>
        <w:t>Clearing Management of Dalian Commodity Exchange</w:t>
      </w:r>
      <w:r>
        <w:rPr>
          <w:rFonts w:ascii="Times New Roman" w:eastAsia="Times New Roman" w:hAnsi="Times New Roman"/>
          <w:snapToGrid w:val="0"/>
          <w:sz w:val="24"/>
        </w:rPr>
        <w:t xml:space="preserve"> and other relevant rules shall be implemented.</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 xml:space="preserve">At the time of settlement, the Exchange will charge the margin for the </w:t>
      </w:r>
      <w:r>
        <w:rPr>
          <w:rFonts w:ascii="Times New Roman" w:eastAsia="Times New Roman" w:hAnsi="Times New Roman"/>
          <w:snapToGrid w:val="0"/>
          <w:sz w:val="24"/>
        </w:rPr>
        <w:lastRenderedPageBreak/>
        <w:t>portfolio position according to the portfolio position trading margin standard announced on the same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For position liquidation under the same trading code, when the Exchange is calculating the margin, the portfolio positions shall be liquidated after non-portfolio positions. Within a portfolio position, the positions shall be liquidated in the sequence of the portfolio priorities from the lowest to the highest.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With respect to the contract which satisfies more than one provision herein in connection with adjustment of the trading margin, its trading margin shall be the larger or the largest of the trading margins as provided herein.</w:t>
      </w:r>
    </w:p>
    <w:p w:rsidR="001D4759" w:rsidRDefault="001D4759" w:rsidP="001D4759">
      <w:pPr>
        <w:autoSpaceDE w:val="0"/>
        <w:autoSpaceDN w:val="0"/>
        <w:adjustRightInd w:val="0"/>
        <w:snapToGrid w:val="0"/>
        <w:spacing w:before="200" w:line="288" w:lineRule="auto"/>
        <w:ind w:right="59"/>
        <w:jc w:val="center"/>
        <w:rPr>
          <w:rFonts w:ascii="Times New Roman" w:eastAsia="Times New Roman" w:hAnsi="Times New Roman"/>
          <w:b/>
          <w:snapToGrid w:val="0"/>
          <w:sz w:val="24"/>
        </w:rPr>
      </w:pPr>
      <w:r>
        <w:rPr>
          <w:rFonts w:ascii="Times New Roman" w:eastAsia="Times New Roman" w:hAnsi="Times New Roman"/>
          <w:b/>
          <w:snapToGrid w:val="0"/>
          <w:sz w:val="24"/>
        </w:rPr>
        <w:t xml:space="preserve">Chapter III  Price Limit </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shall implement the price limit mechanism. The Exchange shall formulate the daily maximum price fluctuation spans for each futures contract. The Exchange may adjust the price limit range on the basis of the market situation.</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With respect to the contract which satisfies more than one provision herein in connection with adjustment of the price limit range, its price limit range shall be the larger or the largest of the price limit range as provided herein.</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With respect to futures contracts for each product, the </w:t>
      </w:r>
      <w:r>
        <w:rPr>
          <w:rFonts w:ascii="Times New Roman" w:eastAsia="Times New Roman" w:hAnsi="Times New Roman"/>
          <w:snapToGrid w:val="0"/>
          <w:w w:val="102"/>
          <w:sz w:val="24"/>
        </w:rPr>
        <w:t xml:space="preserve">price limit range of the months preceding the delivery month shall be four percent (4%) of the settlement price of the immediately previous trading day, and the price limit range of the </w:t>
      </w:r>
      <w:r>
        <w:rPr>
          <w:rFonts w:ascii="Times New Roman" w:eastAsia="Times New Roman" w:hAnsi="Times New Roman"/>
          <w:snapToGrid w:val="0"/>
          <w:sz w:val="24"/>
        </w:rPr>
        <w:t>delivery month shall be six percent (6%) of the settlement price of the immediately previous trading day.</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The price limit range of any newly listed futures contract shall be twice the price limit range described in such contract; and the price limit range of such contract shall restored to be the price limit range described in such contract in case of transaction of a certain contract(s), or shall be the price limit range of the immediately previous trading day in case of no transaction thereof.</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Upon order at the limit price with respect to a certain contract, the order-matching principle shall be subject to the principles of liquidation priority and time priority.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The one-direction non-continuous quotation under the price limit means, with respect to a particular futures contract, the circumstance that within the five (5) minutes prior to the close of a particular trading day, there are only purchase (sell) orders at the trading limit price and no sell (purchase) </w:t>
      </w:r>
      <w:r>
        <w:rPr>
          <w:rFonts w:ascii="Times New Roman" w:eastAsia="Times New Roman" w:hAnsi="Times New Roman"/>
          <w:snapToGrid w:val="0"/>
          <w:sz w:val="24"/>
        </w:rPr>
        <w:lastRenderedPageBreak/>
        <w:t>orders at the trading limit price, or all the sell (purchase) orders are instantly filled at the limit price without opening of the trading limit price.</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Times New Roman" w:hAnsi="Times New Roman"/>
          <w:snapToGrid w:val="0"/>
          <w:w w:val="101"/>
          <w:sz w:val="24"/>
        </w:rPr>
        <w:t xml:space="preserve">In the event the </w:t>
      </w:r>
      <w:r>
        <w:rPr>
          <w:rFonts w:ascii="Times New Roman" w:eastAsia="Times New Roman" w:hAnsi="Times New Roman"/>
          <w:snapToGrid w:val="0"/>
          <w:sz w:val="24"/>
        </w:rPr>
        <w:t>one-direction non-continuous quotation under the price limit occurs on a certain trading day (</w:t>
      </w:r>
      <w:r>
        <w:rPr>
          <w:rFonts w:ascii="Times New Roman" w:eastAsia="宋体" w:hAnsi="Times New Roman"/>
          <w:snapToGrid w:val="0"/>
          <w:sz w:val="24"/>
        </w:rPr>
        <w:t>and such trading day is denoted as the N trading day, the first, second and third trading day thereafter shall respectively be denoted as the N+1, N+2 and N+3 trading day, and so forth</w:t>
      </w:r>
      <w:r>
        <w:rPr>
          <w:rFonts w:ascii="Times New Roman" w:eastAsia="Times New Roman" w:hAnsi="Times New Roman"/>
          <w:snapToGrid w:val="0"/>
          <w:sz w:val="24"/>
        </w:rPr>
        <w:t>) with respect to a commodity futures contract listed on the Exchange</w:t>
      </w:r>
      <w:r>
        <w:rPr>
          <w:rFonts w:ascii="Times New Roman" w:eastAsia="宋体" w:hAnsi="Times New Roman"/>
          <w:snapToGrid w:val="0"/>
          <w:sz w:val="24"/>
        </w:rPr>
        <w:t xml:space="preserve">, </w:t>
      </w:r>
      <w:r>
        <w:rPr>
          <w:rFonts w:ascii="Times New Roman" w:eastAsia="Times New Roman" w:hAnsi="Times New Roman"/>
          <w:snapToGrid w:val="0"/>
          <w:sz w:val="24"/>
        </w:rPr>
        <w:t xml:space="preserve">the price limit range </w:t>
      </w:r>
      <w:r>
        <w:rPr>
          <w:rFonts w:ascii="Times New Roman" w:eastAsia="宋体" w:hAnsi="Times New Roman"/>
          <w:snapToGrid w:val="0"/>
          <w:sz w:val="24"/>
        </w:rPr>
        <w:t xml:space="preserve">of such contract on the N+1 trading day shall be increased by three percent (3%) over that on the N trading day (for example, if the </w:t>
      </w:r>
      <w:r>
        <w:rPr>
          <w:rFonts w:ascii="Times New Roman" w:eastAsia="Times New Roman" w:hAnsi="Times New Roman"/>
          <w:snapToGrid w:val="0"/>
          <w:sz w:val="24"/>
        </w:rPr>
        <w:t>price limit range</w:t>
      </w:r>
      <w:r>
        <w:rPr>
          <w:rFonts w:ascii="Times New Roman" w:eastAsia="宋体" w:hAnsi="Times New Roman"/>
          <w:snapToGrid w:val="0"/>
          <w:sz w:val="24"/>
        </w:rPr>
        <w:t xml:space="preserve"> of the N trading day is four percent (4%) of the settlement price on the preceding trading day, the </w:t>
      </w:r>
      <w:r>
        <w:rPr>
          <w:rFonts w:ascii="Times New Roman" w:eastAsia="Times New Roman" w:hAnsi="Times New Roman"/>
          <w:snapToGrid w:val="0"/>
          <w:sz w:val="24"/>
        </w:rPr>
        <w:t>price limit range</w:t>
      </w:r>
      <w:r>
        <w:rPr>
          <w:rFonts w:ascii="Times New Roman" w:eastAsia="宋体" w:hAnsi="Times New Roman"/>
          <w:snapToGrid w:val="0"/>
          <w:sz w:val="24"/>
        </w:rPr>
        <w:t xml:space="preserve"> on the N+1 trading day shall be seven percent (7%) of the settlement price on the N trading day, same below).</w:t>
      </w:r>
      <w:r>
        <w:rPr>
          <w:rFonts w:ascii="Times New Roman" w:eastAsia="宋体" w:hAnsi="Times New Roman"/>
          <w:snapToGrid w:val="0"/>
        </w:rPr>
        <w:t xml:space="preserve"> </w:t>
      </w:r>
      <w:r>
        <w:rPr>
          <w:rFonts w:ascii="Times New Roman" w:eastAsia="宋体" w:hAnsi="Times New Roman"/>
          <w:snapToGrid w:val="0"/>
          <w:sz w:val="24"/>
        </w:rPr>
        <w:t xml:space="preserve">Upon settlement on the N trading day, the trading margin standards of such contract shall be increased by two percent (2%) over the </w:t>
      </w:r>
      <w:r>
        <w:rPr>
          <w:rFonts w:ascii="Times New Roman" w:eastAsia="Times New Roman" w:hAnsi="Times New Roman"/>
          <w:snapToGrid w:val="0"/>
          <w:sz w:val="24"/>
        </w:rPr>
        <w:t>price limit range</w:t>
      </w:r>
      <w:r>
        <w:rPr>
          <w:rFonts w:ascii="Times New Roman" w:eastAsia="宋体" w:hAnsi="Times New Roman"/>
          <w:snapToGrid w:val="0"/>
          <w:sz w:val="24"/>
        </w:rPr>
        <w:t xml:space="preserve"> on the N+1 trading day (for example, if the </w:t>
      </w:r>
      <w:r>
        <w:rPr>
          <w:rFonts w:ascii="Times New Roman" w:eastAsia="Times New Roman" w:hAnsi="Times New Roman"/>
          <w:snapToGrid w:val="0"/>
          <w:sz w:val="24"/>
        </w:rPr>
        <w:t>price limit range</w:t>
      </w:r>
      <w:r>
        <w:rPr>
          <w:rFonts w:ascii="Times New Roman" w:eastAsia="宋体" w:hAnsi="Times New Roman"/>
          <w:snapToGrid w:val="0"/>
          <w:sz w:val="24"/>
        </w:rPr>
        <w:t xml:space="preserve"> on the N+1 trading day is seven percent (7%) of the settlement price on the N trading day, the standard margin of such contract shall be nine percent (9%) of the value of such contract upon settlement on the N trading day, same below). In case the adjusted trading margin standards of such contract is less than the trading margin standards upon settlement on the trading day preceding the N trading day, the trading margin standards upon settlement on the trading day preceding the N trading day shall then apply. In case the N trading day is the first trading day after the listing of such contract, the trading margin standards on such listing day of such contract shall be deemed to be the trading margin standards of such contract upon settlement on the trading day preceding the N trading day.</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 xml:space="preserve">In the event that the one-direction non-continuous quotation under the same-direction price limit occurs on the N+1 trading day as on the N trading day with respect to a certain contract, the price limit range of such contract on the N+2 trading day shall be increased by two percent (2%) over that on the N+1 trading day. Upon settlement on the N+1 trading day, the trading margin standards of such contract shall be two percent (2%) over the price </w:t>
      </w:r>
      <w:r>
        <w:rPr>
          <w:rFonts w:ascii="Times New Roman" w:eastAsia="Times New Roman" w:hAnsi="Times New Roman"/>
          <w:snapToGrid w:val="0"/>
          <w:w w:val="101"/>
          <w:sz w:val="24"/>
        </w:rPr>
        <w:t>limit</w:t>
      </w:r>
      <w:r>
        <w:rPr>
          <w:rFonts w:ascii="Times New Roman" w:eastAsia="Times New Roman" w:hAnsi="Times New Roman"/>
          <w:snapToGrid w:val="0"/>
          <w:sz w:val="24"/>
        </w:rPr>
        <w:t xml:space="preserve"> range on the N+2 trading day. In case the adjusted trading margin standards of such contract is less than the trading margin standards upon settlement on the N trading day, the trading margin standards upon settlement on the N trading day shall then apply.</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 xml:space="preserve">In the event that the one-direction non-continuous quotation under the same-direction price limit occurs on and after the N+2 trading day as on the N+1 trading day with respect to a certain contract, the price limit range and the trading margin standards of such contract as of the N+3 trading </w:t>
      </w:r>
      <w:r>
        <w:rPr>
          <w:rFonts w:ascii="Times New Roman" w:eastAsia="Times New Roman" w:hAnsi="Times New Roman"/>
          <w:snapToGrid w:val="0"/>
          <w:sz w:val="24"/>
        </w:rPr>
        <w:lastRenderedPageBreak/>
        <w:t>day shall be the same as that on the N+2 trading day, until the one-direction non-continuous quotation under the same-direction price limit no longer occurs to such contract.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b/>
          <w:snapToGrid w:val="0"/>
          <w:sz w:val="24"/>
        </w:rPr>
      </w:pPr>
      <w:r>
        <w:rPr>
          <w:rFonts w:ascii="Times New Roman" w:eastAsia="Times New Roman" w:hAnsi="Times New Roman"/>
          <w:snapToGrid w:val="0"/>
          <w:sz w:val="24"/>
        </w:rPr>
        <w:t xml:space="preserve">In the event that the one-direction non-continuous quotation under the reverse-direction price limit occurs on and after the N+1 trading day as on the </w:t>
      </w:r>
      <w:r>
        <w:rPr>
          <w:rFonts w:ascii="Times New Roman" w:eastAsia="宋体" w:hAnsi="Times New Roman"/>
          <w:snapToGrid w:val="0"/>
          <w:sz w:val="24"/>
        </w:rPr>
        <w:t>preceding</w:t>
      </w:r>
      <w:r>
        <w:rPr>
          <w:rFonts w:ascii="Times New Roman" w:eastAsia="Times New Roman" w:hAnsi="Times New Roman"/>
          <w:snapToGrid w:val="0"/>
          <w:sz w:val="24"/>
        </w:rPr>
        <w:t xml:space="preserve"> trading day with respect to a certain contract, such trading day shall be </w:t>
      </w:r>
      <w:r>
        <w:rPr>
          <w:rFonts w:ascii="Times New Roman" w:eastAsia="宋体" w:hAnsi="Times New Roman"/>
          <w:snapToGrid w:val="0"/>
          <w:sz w:val="24"/>
        </w:rPr>
        <w:t>deemed as the N trading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In the event that the one-direction non-continuous quotation under the price limit does not occur on and after the N+1 trading day with respect to a certain contract, the trading margin shall be restored to the normal level upon settlement on such trading day, and the</w:t>
      </w:r>
      <w:r>
        <w:rPr>
          <w:rFonts w:ascii="Times New Roman" w:eastAsia="宋体" w:hAnsi="Times New Roman"/>
          <w:snapToGrid w:val="0"/>
          <w:sz w:val="24"/>
        </w:rPr>
        <w:t xml:space="preserve"> </w:t>
      </w:r>
      <w:r>
        <w:rPr>
          <w:rFonts w:ascii="Times New Roman" w:eastAsia="Times New Roman" w:hAnsi="Times New Roman"/>
          <w:snapToGrid w:val="0"/>
          <w:sz w:val="24"/>
        </w:rPr>
        <w:t>price limit range shall be restored to the normal level on the following trading day</w:t>
      </w:r>
      <w:r>
        <w:rPr>
          <w:rFonts w:ascii="Times New Roman" w:eastAsia="宋体" w:hAnsi="Times New Roman"/>
          <w:snapToGrid w:val="0"/>
          <w:sz w:val="24"/>
        </w:rPr>
        <w: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In the event that the one-direction non-continuous quotation under the same-direction price limit occurs on the N+2 trading day as on the N+1 trading day with respect to a </w:t>
      </w:r>
      <w:r>
        <w:rPr>
          <w:rFonts w:ascii="Times New Roman" w:eastAsia="宋体" w:hAnsi="Times New Roman"/>
          <w:snapToGrid w:val="0"/>
          <w:sz w:val="24"/>
        </w:rPr>
        <w:t>certain</w:t>
      </w:r>
      <w:r>
        <w:rPr>
          <w:rFonts w:ascii="Times New Roman" w:eastAsia="Times New Roman" w:hAnsi="Times New Roman"/>
          <w:snapToGrid w:val="0"/>
          <w:sz w:val="24"/>
        </w:rPr>
        <w:t xml:space="preserve"> futures contract, such contract will directly be subject to delivery in case the N+2 trading day is the last trading day of such contract; or trading of such contract shall continue on the N+3 trading day as per the price limit and the margin standards applicable on the N+2 trading day in case the N+3 trading day is the last trading day of such contract. Except for the foregoing two circumstances, the Exchange may decide to apply, and make public announcement on one or more of the following measures to the contract after the closing of the market on the N+2 trading day for the purpose of mitigating the market risk:</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increase of the trading margins, unilaterally or bilaterally, proportionally or disproportionally, and/or for all or part of the Members;</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adjustment of the price limit range;</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suspension of opening a new position for all or part of the Members;</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limited withdrawal of funds;</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close-out within designated time limit;</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 xml:space="preserve">forced position liquidation; and </w:t>
      </w:r>
    </w:p>
    <w:p w:rsidR="001D4759" w:rsidRDefault="001D4759" w:rsidP="001D4759">
      <w:pPr>
        <w:numPr>
          <w:ilvl w:val="0"/>
          <w:numId w:val="2"/>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mandatory tear-up after the closing of the market on the N+2 trading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Times New Roman" w:hAnsi="Times New Roman"/>
          <w:snapToGrid w:val="0"/>
          <w:sz w:val="24"/>
        </w:rPr>
        <w:t xml:space="preserve">The mandatory tear-up shall refer to that with respect to the unexecuted </w:t>
      </w:r>
      <w:r>
        <w:rPr>
          <w:rFonts w:ascii="Times New Roman" w:eastAsia="Times New Roman" w:hAnsi="Times New Roman"/>
          <w:snapToGrid w:val="0"/>
          <w:sz w:val="24"/>
        </w:rPr>
        <w:lastRenderedPageBreak/>
        <w:t>liquidation orders at the limit price on a day, the Exchange carries out the automatic order-matching as per the position percentage at the limit price of the same day with the client with the net position profit (or the Non-Futures Company Member; same below) of the contract. With respect to the two-way position held by the same client, the liquidation orders of its net position shall count into the calculation of the mandatory tear-up, and the remaining liquidation orders shall be automatically hedged with its locked positions. The specific method for mandatory tear-up is below:</w:t>
      </w:r>
    </w:p>
    <w:p w:rsidR="001D4759" w:rsidRDefault="001D4759" w:rsidP="001D4759">
      <w:pPr>
        <w:numPr>
          <w:ilvl w:val="0"/>
          <w:numId w:val="13"/>
        </w:numPr>
        <w:autoSpaceDE w:val="0"/>
        <w:autoSpaceDN w:val="0"/>
        <w:adjustRightInd w:val="0"/>
        <w:snapToGrid w:val="0"/>
        <w:spacing w:before="200" w:line="288" w:lineRule="auto"/>
        <w:ind w:rightChars="6" w:right="13"/>
        <w:rPr>
          <w:rFonts w:ascii="Times New Roman" w:eastAsia="宋体" w:hAnsi="Times New Roman"/>
          <w:snapToGrid w:val="0"/>
          <w:sz w:val="24"/>
        </w:rPr>
      </w:pPr>
      <w:r>
        <w:rPr>
          <w:rFonts w:ascii="Times New Roman" w:eastAsia="Times New Roman" w:hAnsi="Times New Roman"/>
          <w:snapToGrid w:val="0"/>
          <w:sz w:val="24"/>
        </w:rPr>
        <w:t>Determination of the ordered liquidation quantity:</w:t>
      </w:r>
    </w:p>
    <w:p w:rsidR="001D4759" w:rsidRDefault="001D4759" w:rsidP="001D4759">
      <w:pPr>
        <w:autoSpaceDE w:val="0"/>
        <w:autoSpaceDN w:val="0"/>
        <w:adjustRightInd w:val="0"/>
        <w:snapToGrid w:val="0"/>
        <w:spacing w:before="200" w:line="288" w:lineRule="auto"/>
        <w:ind w:left="1680" w:rightChars="6" w:right="13"/>
        <w:rPr>
          <w:rFonts w:ascii="Times New Roman" w:eastAsia="宋体" w:hAnsi="Times New Roman"/>
          <w:snapToGrid w:val="0"/>
          <w:sz w:val="24"/>
        </w:rPr>
      </w:pPr>
      <w:r>
        <w:rPr>
          <w:rFonts w:ascii="Times New Roman" w:eastAsia="Times New Roman" w:hAnsi="Times New Roman"/>
          <w:snapToGrid w:val="0"/>
          <w:sz w:val="24"/>
        </w:rPr>
        <w:t>After the closing of the market on the N+2 trading day, all the positions which have been ordered at the limit price in the computer system but cannot be executed and with respect to which the client's the net unit position loss of the contract is no less than five percent (5%) (or for the RBD palm olein contract, four percent (4%)) of the settlement price on the N+2 trading day.</w:t>
      </w:r>
    </w:p>
    <w:p w:rsidR="001D4759" w:rsidRDefault="001D4759" w:rsidP="001D4759">
      <w:pPr>
        <w:autoSpaceDE w:val="0"/>
        <w:autoSpaceDN w:val="0"/>
        <w:adjustRightInd w:val="0"/>
        <w:snapToGrid w:val="0"/>
        <w:spacing w:before="200" w:line="288" w:lineRule="auto"/>
        <w:ind w:left="1680" w:rightChars="6" w:right="13"/>
        <w:rPr>
          <w:rFonts w:ascii="Times New Roman" w:eastAsia="Times New Roman" w:hAnsi="Times New Roman"/>
          <w:snapToGrid w:val="0"/>
          <w:sz w:val="24"/>
        </w:rPr>
      </w:pPr>
      <w:r>
        <w:rPr>
          <w:rFonts w:ascii="Times New Roman" w:eastAsia="Times New Roman" w:hAnsi="Times New Roman"/>
          <w:snapToGrid w:val="0"/>
          <w:sz w:val="24"/>
        </w:rPr>
        <w:t>In case the client does not intend to carry out the liquidation as described above, the orders may be withdrawn prior to the closing of the market and will not be deemed to be the liquidation orders.</w:t>
      </w:r>
    </w:p>
    <w:p w:rsidR="001D4759" w:rsidRDefault="001D4759" w:rsidP="001D4759">
      <w:pPr>
        <w:numPr>
          <w:ilvl w:val="0"/>
          <w:numId w:val="13"/>
        </w:numPr>
        <w:autoSpaceDE w:val="0"/>
        <w:autoSpaceDN w:val="0"/>
        <w:adjustRightInd w:val="0"/>
        <w:snapToGrid w:val="0"/>
        <w:spacing w:before="200" w:line="288" w:lineRule="auto"/>
        <w:ind w:rightChars="6" w:right="13"/>
        <w:rPr>
          <w:rFonts w:ascii="Times New Roman" w:eastAsia="Times New Roman" w:hAnsi="Times New Roman"/>
          <w:snapToGrid w:val="0"/>
          <w:sz w:val="24"/>
        </w:rPr>
      </w:pPr>
      <w:r>
        <w:rPr>
          <w:rFonts w:ascii="Times New Roman" w:eastAsia="Times New Roman" w:hAnsi="Times New Roman"/>
          <w:snapToGrid w:val="0"/>
          <w:sz w:val="24"/>
        </w:rPr>
        <w:t>Determination of the client's net unit position profit or loss:</w:t>
      </w:r>
    </w:p>
    <w:tbl>
      <w:tblPr>
        <w:tblW w:w="0" w:type="auto"/>
        <w:tblInd w:w="1798" w:type="dxa"/>
        <w:tblLook w:val="04A0" w:firstRow="1" w:lastRow="0" w:firstColumn="1" w:lastColumn="0" w:noHBand="0" w:noVBand="1"/>
      </w:tblPr>
      <w:tblGrid>
        <w:gridCol w:w="3120"/>
        <w:gridCol w:w="352"/>
        <w:gridCol w:w="3036"/>
      </w:tblGrid>
      <w:tr w:rsidR="001D4759" w:rsidTr="007D4F8F">
        <w:tc>
          <w:tcPr>
            <w:tcW w:w="3272" w:type="dxa"/>
            <w:vMerge w:val="restart"/>
            <w:vAlign w:val="center"/>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Times New Roman" w:hAnsi="Times New Roman"/>
                <w:kern w:val="0"/>
                <w:sz w:val="24"/>
              </w:rPr>
              <w:t>client's net unit position profit or loss of the contract</w:t>
            </w:r>
          </w:p>
        </w:tc>
        <w:tc>
          <w:tcPr>
            <w:tcW w:w="283" w:type="dxa"/>
            <w:vMerge w:val="restart"/>
            <w:vAlign w:val="center"/>
          </w:tcPr>
          <w:p w:rsidR="001D4759" w:rsidRDefault="001D4759" w:rsidP="007D4F8F">
            <w:pPr>
              <w:autoSpaceDE w:val="0"/>
              <w:autoSpaceDN w:val="0"/>
              <w:adjustRightInd w:val="0"/>
              <w:snapToGrid w:val="0"/>
              <w:spacing w:before="200" w:line="288" w:lineRule="auto"/>
              <w:jc w:val="center"/>
              <w:rPr>
                <w:rFonts w:ascii="Times New Roman" w:eastAsia="Times New Roman" w:hAnsi="Times New Roman"/>
                <w:snapToGrid w:val="0"/>
                <w:sz w:val="24"/>
              </w:rPr>
            </w:pPr>
            <w:r>
              <w:rPr>
                <w:rFonts w:ascii="Times New Roman" w:eastAsia="宋体" w:hAnsi="Times New Roman"/>
                <w:snapToGrid w:val="0"/>
                <w:sz w:val="24"/>
              </w:rPr>
              <w:t>=</w:t>
            </w:r>
          </w:p>
        </w:tc>
        <w:tc>
          <w:tcPr>
            <w:tcW w:w="3183" w:type="dxa"/>
            <w:tcBorders>
              <w:bottom w:val="single" w:sz="4" w:space="0" w:color="auto"/>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Times New Roman" w:hAnsi="Times New Roman"/>
                <w:kern w:val="0"/>
                <w:sz w:val="24"/>
              </w:rPr>
              <w:t>total of the client's position profit or loss of the contract</w:t>
            </w:r>
          </w:p>
        </w:tc>
      </w:tr>
      <w:tr w:rsidR="001D4759" w:rsidTr="007D4F8F">
        <w:tc>
          <w:tcPr>
            <w:tcW w:w="3272" w:type="dxa"/>
            <w:vMerge/>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sz w:val="24"/>
              </w:rPr>
            </w:pPr>
          </w:p>
        </w:tc>
        <w:tc>
          <w:tcPr>
            <w:tcW w:w="283" w:type="dxa"/>
            <w:vMerge/>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sz w:val="24"/>
              </w:rPr>
            </w:pPr>
          </w:p>
        </w:tc>
        <w:tc>
          <w:tcPr>
            <w:tcW w:w="3183" w:type="dxa"/>
            <w:tcBorders>
              <w:top w:val="single" w:sz="4" w:space="0" w:color="auto"/>
            </w:tcBorders>
          </w:tcPr>
          <w:p w:rsidR="001D4759" w:rsidRDefault="001D4759" w:rsidP="007D4F8F">
            <w:pPr>
              <w:autoSpaceDE w:val="0"/>
              <w:autoSpaceDN w:val="0"/>
              <w:adjustRightInd w:val="0"/>
              <w:snapToGrid w:val="0"/>
              <w:spacing w:before="200" w:line="288" w:lineRule="auto"/>
              <w:rPr>
                <w:rFonts w:ascii="Times New Roman" w:eastAsia="宋体" w:hAnsi="Times New Roman"/>
                <w:kern w:val="0"/>
                <w:sz w:val="24"/>
              </w:rPr>
            </w:pPr>
            <w:r>
              <w:rPr>
                <w:rFonts w:ascii="Times New Roman" w:eastAsia="Times New Roman" w:hAnsi="Times New Roman"/>
                <w:kern w:val="0"/>
                <w:sz w:val="24"/>
              </w:rPr>
              <w:t>client's net open interest of the contract × trading unit</w:t>
            </w:r>
          </w:p>
        </w:tc>
      </w:tr>
    </w:tbl>
    <w:p w:rsidR="001D4759" w:rsidRDefault="001D4759" w:rsidP="001D4759">
      <w:pPr>
        <w:autoSpaceDE w:val="0"/>
        <w:autoSpaceDN w:val="0"/>
        <w:adjustRightInd w:val="0"/>
        <w:snapToGrid w:val="0"/>
        <w:spacing w:before="200" w:line="288" w:lineRule="auto"/>
        <w:ind w:left="1680" w:rightChars="6" w:right="13"/>
        <w:rPr>
          <w:rFonts w:ascii="Times New Roman" w:eastAsia="Times New Roman" w:hAnsi="Times New Roman"/>
          <w:snapToGrid w:val="0"/>
          <w:sz w:val="24"/>
        </w:rPr>
      </w:pPr>
      <w:r>
        <w:rPr>
          <w:rFonts w:ascii="Times New Roman" w:eastAsia="Times New Roman" w:hAnsi="Times New Roman"/>
          <w:snapToGrid w:val="0"/>
          <w:sz w:val="24"/>
        </w:rPr>
        <w:t>The total of the client's position profit or loss of the contract shall refer to the total of the profit or loss calculated at the difference between the actual execution price and the settlement price of the relevant same day with respect to the client's all positions of the contract.</w:t>
      </w:r>
    </w:p>
    <w:p w:rsidR="001D4759" w:rsidRDefault="001D4759" w:rsidP="001D4759">
      <w:pPr>
        <w:numPr>
          <w:ilvl w:val="0"/>
          <w:numId w:val="13"/>
        </w:numPr>
        <w:autoSpaceDE w:val="0"/>
        <w:autoSpaceDN w:val="0"/>
        <w:adjustRightInd w:val="0"/>
        <w:snapToGrid w:val="0"/>
        <w:spacing w:before="200" w:line="288" w:lineRule="auto"/>
        <w:ind w:left="1701" w:hanging="425"/>
        <w:rPr>
          <w:rFonts w:ascii="Times New Roman" w:eastAsia="Times New Roman" w:hAnsi="Times New Roman"/>
          <w:snapToGrid w:val="0"/>
          <w:sz w:val="24"/>
        </w:rPr>
      </w:pPr>
      <w:r>
        <w:rPr>
          <w:rFonts w:ascii="Times New Roman" w:eastAsia="Times New Roman" w:hAnsi="Times New Roman"/>
          <w:snapToGrid w:val="0"/>
          <w:sz w:val="24"/>
        </w:rPr>
        <w:t>Determination of the liquidation scope for the client with the net position profit</w:t>
      </w:r>
    </w:p>
    <w:p w:rsidR="001D4759" w:rsidRDefault="001D4759" w:rsidP="001D4759">
      <w:pPr>
        <w:autoSpaceDE w:val="0"/>
        <w:autoSpaceDN w:val="0"/>
        <w:adjustRightInd w:val="0"/>
        <w:snapToGrid w:val="0"/>
        <w:spacing w:before="200" w:line="288" w:lineRule="auto"/>
        <w:ind w:left="1680" w:rightChars="6" w:right="13"/>
        <w:rPr>
          <w:rFonts w:ascii="Times New Roman" w:eastAsia="Times New Roman" w:hAnsi="Times New Roman"/>
          <w:snapToGrid w:val="0"/>
          <w:sz w:val="24"/>
        </w:rPr>
      </w:pPr>
      <w:r>
        <w:rPr>
          <w:rFonts w:ascii="Times New Roman" w:eastAsia="Times New Roman" w:hAnsi="Times New Roman"/>
          <w:snapToGrid w:val="0"/>
          <w:sz w:val="24"/>
        </w:rPr>
        <w:t>All the speculative positions of the client of which the client's net unit position profit is greater than zero profit as calculated above, and the hedging positions of the client whose net unit position profit is greater than or equal to seven percent (7%) of the settlement price on the N+2 trading day as calculated above, shall both fall into the liquidation scope.</w:t>
      </w:r>
    </w:p>
    <w:p w:rsidR="001D4759" w:rsidRDefault="001D4759" w:rsidP="001D4759">
      <w:pPr>
        <w:numPr>
          <w:ilvl w:val="0"/>
          <w:numId w:val="13"/>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lastRenderedPageBreak/>
        <w:t>Distribution principles and methods of the liquidation quantities:</w:t>
      </w:r>
    </w:p>
    <w:p w:rsidR="001D4759" w:rsidRDefault="001D4759" w:rsidP="001D4759">
      <w:pPr>
        <w:numPr>
          <w:ilvl w:val="0"/>
          <w:numId w:val="3"/>
        </w:numPr>
        <w:autoSpaceDE w:val="0"/>
        <w:autoSpaceDN w:val="0"/>
        <w:adjustRightInd w:val="0"/>
        <w:snapToGrid w:val="0"/>
        <w:spacing w:before="200" w:line="288" w:lineRule="auto"/>
        <w:ind w:left="2263"/>
        <w:rPr>
          <w:rFonts w:ascii="Times New Roman" w:eastAsia="Times New Roman" w:hAnsi="Times New Roman"/>
          <w:snapToGrid w:val="0"/>
          <w:sz w:val="24"/>
        </w:rPr>
      </w:pPr>
      <w:r>
        <w:rPr>
          <w:rFonts w:ascii="Times New Roman" w:eastAsia="Times New Roman" w:hAnsi="Times New Roman"/>
          <w:snapToGrid w:val="0"/>
          <w:sz w:val="24"/>
        </w:rPr>
        <w:t>Distribution principles and methods of the liquidation quantity</w:t>
      </w:r>
    </w:p>
    <w:p w:rsidR="001D4759" w:rsidRDefault="001D4759" w:rsidP="001D4759">
      <w:pPr>
        <w:numPr>
          <w:ilvl w:val="5"/>
          <w:numId w:val="4"/>
        </w:numPr>
        <w:autoSpaceDE w:val="0"/>
        <w:autoSpaceDN w:val="0"/>
        <w:adjustRightInd w:val="0"/>
        <w:snapToGrid w:val="0"/>
        <w:spacing w:before="200" w:line="288" w:lineRule="auto"/>
        <w:ind w:left="2694" w:hanging="142"/>
        <w:rPr>
          <w:rFonts w:ascii="Times New Roman" w:eastAsia="Times New Roman" w:hAnsi="Times New Roman"/>
          <w:snapToGrid w:val="0"/>
          <w:sz w:val="24"/>
        </w:rPr>
      </w:pPr>
      <w:r>
        <w:rPr>
          <w:rFonts w:ascii="Times New Roman" w:eastAsia="Times New Roman" w:hAnsi="Times New Roman"/>
          <w:snapToGrid w:val="0"/>
          <w:sz w:val="24"/>
        </w:rPr>
        <w:t xml:space="preserve">The distribution thereof shall be made level by level, within the liquidation scope, divided on the basis of the four levels as per the amount of the profits and the difference between speculation and hedging. </w:t>
      </w:r>
    </w:p>
    <w:p w:rsidR="001D4759" w:rsidRDefault="001D4759" w:rsidP="001D4759">
      <w:pPr>
        <w:autoSpaceDE w:val="0"/>
        <w:autoSpaceDN w:val="0"/>
        <w:adjustRightInd w:val="0"/>
        <w:snapToGrid w:val="0"/>
        <w:spacing w:before="200" w:line="288" w:lineRule="auto"/>
        <w:ind w:left="2694"/>
        <w:rPr>
          <w:rFonts w:ascii="Times New Roman" w:eastAsia="Times New Roman" w:hAnsi="Times New Roman"/>
          <w:snapToGrid w:val="0"/>
          <w:sz w:val="24"/>
        </w:rPr>
      </w:pPr>
      <w:r>
        <w:rPr>
          <w:rFonts w:ascii="Times New Roman" w:eastAsia="宋体" w:hAnsi="Times New Roman"/>
          <w:snapToGrid w:val="0"/>
          <w:sz w:val="24"/>
        </w:rPr>
        <w:t xml:space="preserve">Firstly, the distribution shall be made to the speculative positions which fall in the liquidation scope and </w:t>
      </w:r>
      <w:r>
        <w:rPr>
          <w:rFonts w:ascii="Times New Roman" w:eastAsia="Times New Roman" w:hAnsi="Times New Roman"/>
          <w:snapToGrid w:val="0"/>
          <w:sz w:val="24"/>
        </w:rPr>
        <w:t>whose</w:t>
      </w:r>
      <w:r>
        <w:rPr>
          <w:rFonts w:ascii="Times New Roman" w:eastAsia="宋体" w:hAnsi="Times New Roman"/>
          <w:snapToGrid w:val="0"/>
          <w:sz w:val="24"/>
        </w:rPr>
        <w:t xml:space="preserve"> net unit </w:t>
      </w:r>
      <w:r>
        <w:rPr>
          <w:rFonts w:ascii="Times New Roman" w:eastAsia="Times New Roman" w:hAnsi="Times New Roman"/>
          <w:snapToGrid w:val="0"/>
          <w:sz w:val="24"/>
        </w:rPr>
        <w:t>position</w:t>
      </w:r>
      <w:r>
        <w:rPr>
          <w:rFonts w:ascii="Times New Roman" w:eastAsia="宋体" w:hAnsi="Times New Roman"/>
          <w:snapToGrid w:val="0"/>
          <w:sz w:val="24"/>
        </w:rPr>
        <w:t xml:space="preserve"> profit is greater than or equal to six percent (6%) of the settlement price of the N+2 trading day (</w:t>
      </w:r>
      <w:r>
        <w:rPr>
          <w:rFonts w:ascii="Times New Roman" w:eastAsia="Times New Roman" w:hAnsi="Times New Roman"/>
          <w:snapToGrid w:val="0"/>
          <w:sz w:val="24"/>
        </w:rPr>
        <w:t>"</w:t>
      </w:r>
      <w:r>
        <w:rPr>
          <w:rFonts w:ascii="Times New Roman" w:eastAsia="宋体" w:hAnsi="Times New Roman"/>
          <w:b/>
          <w:snapToGrid w:val="0"/>
          <w:sz w:val="24"/>
        </w:rPr>
        <w:t>Speculative Positions with No Less Than Six Percent Profit</w:t>
      </w:r>
      <w:r>
        <w:rPr>
          <w:rFonts w:ascii="Times New Roman" w:eastAsia="Times New Roman" w:hAnsi="Times New Roman"/>
          <w:snapToGrid w:val="0"/>
          <w:sz w:val="24"/>
        </w:rPr>
        <w:t>"</w:t>
      </w:r>
      <w:r>
        <w:rPr>
          <w:rFonts w:ascii="Times New Roman" w:eastAsia="宋体" w:hAnsi="Times New Roman"/>
          <w:snapToGrid w:val="0"/>
          <w:sz w:val="24"/>
        </w:rPr>
        <w:t>);</w:t>
      </w:r>
    </w:p>
    <w:p w:rsidR="001D4759" w:rsidRDefault="001D4759" w:rsidP="001D4759">
      <w:pPr>
        <w:autoSpaceDE w:val="0"/>
        <w:autoSpaceDN w:val="0"/>
        <w:adjustRightInd w:val="0"/>
        <w:snapToGrid w:val="0"/>
        <w:spacing w:before="200" w:line="288" w:lineRule="auto"/>
        <w:ind w:left="2694"/>
        <w:rPr>
          <w:rFonts w:ascii="Times New Roman" w:eastAsia="宋体" w:hAnsi="Times New Roman"/>
          <w:snapToGrid w:val="0"/>
          <w:sz w:val="24"/>
        </w:rPr>
      </w:pPr>
      <w:r>
        <w:rPr>
          <w:rFonts w:ascii="Times New Roman" w:eastAsia="Times New Roman" w:hAnsi="Times New Roman"/>
          <w:snapToGrid w:val="0"/>
          <w:sz w:val="24"/>
        </w:rPr>
        <w:t xml:space="preserve">Secondly, the distribution shall be made to the speculative positions whose </w:t>
      </w:r>
      <w:r>
        <w:rPr>
          <w:rFonts w:ascii="Times New Roman" w:eastAsia="宋体" w:hAnsi="Times New Roman"/>
          <w:snapToGrid w:val="0"/>
          <w:sz w:val="24"/>
        </w:rPr>
        <w:t>net</w:t>
      </w:r>
      <w:r>
        <w:rPr>
          <w:rFonts w:ascii="Times New Roman" w:eastAsia="Times New Roman" w:hAnsi="Times New Roman"/>
          <w:snapToGrid w:val="0"/>
          <w:sz w:val="24"/>
        </w:rPr>
        <w:t xml:space="preserve"> unit position profit is greater than or equal to three percent (3%) of the settlement price on the N+2 </w:t>
      </w:r>
      <w:r>
        <w:rPr>
          <w:rFonts w:ascii="Times New Roman" w:eastAsia="宋体" w:hAnsi="Times New Roman"/>
          <w:snapToGrid w:val="0"/>
          <w:sz w:val="24"/>
        </w:rPr>
        <w:t>trading</w:t>
      </w:r>
      <w:r>
        <w:rPr>
          <w:rFonts w:ascii="Times New Roman" w:eastAsia="Times New Roman" w:hAnsi="Times New Roman"/>
          <w:snapToGrid w:val="0"/>
          <w:sz w:val="24"/>
        </w:rPr>
        <w:t xml:space="preserve"> day but less than six percent (6%) thereof ("</w:t>
      </w:r>
      <w:r>
        <w:rPr>
          <w:rFonts w:ascii="Times New Roman" w:eastAsia="Times New Roman" w:hAnsi="Times New Roman"/>
          <w:b/>
          <w:snapToGrid w:val="0"/>
          <w:sz w:val="24"/>
        </w:rPr>
        <w:t>Speculative Positions with No Less Than Three Percent Profit</w:t>
      </w:r>
      <w:r>
        <w:rPr>
          <w:rFonts w:ascii="Times New Roman" w:eastAsia="Times New Roman" w:hAnsi="Times New Roman"/>
          <w:snapToGrid w:val="0"/>
          <w:sz w:val="24"/>
        </w:rPr>
        <w:t>");</w:t>
      </w:r>
    </w:p>
    <w:p w:rsidR="001D4759" w:rsidRDefault="001D4759" w:rsidP="001D4759">
      <w:pPr>
        <w:autoSpaceDE w:val="0"/>
        <w:autoSpaceDN w:val="0"/>
        <w:adjustRightInd w:val="0"/>
        <w:snapToGrid w:val="0"/>
        <w:spacing w:before="200" w:line="288" w:lineRule="auto"/>
        <w:ind w:left="2694"/>
        <w:rPr>
          <w:rFonts w:ascii="Times New Roman" w:eastAsia="Times New Roman" w:hAnsi="Times New Roman"/>
          <w:b/>
          <w:snapToGrid w:val="0"/>
          <w:sz w:val="24"/>
        </w:rPr>
      </w:pPr>
      <w:r>
        <w:rPr>
          <w:rFonts w:ascii="Times New Roman" w:eastAsia="Times New Roman" w:hAnsi="Times New Roman"/>
          <w:snapToGrid w:val="0"/>
          <w:sz w:val="24"/>
        </w:rPr>
        <w:t xml:space="preserve">Thirdly, the distribution shall be made to the speculative positions whose net unit position profit is </w:t>
      </w:r>
      <w:r>
        <w:rPr>
          <w:rFonts w:ascii="Times New Roman" w:eastAsia="宋体" w:hAnsi="Times New Roman"/>
          <w:snapToGrid w:val="0"/>
          <w:sz w:val="24"/>
        </w:rPr>
        <w:t>less</w:t>
      </w:r>
      <w:r>
        <w:rPr>
          <w:rFonts w:ascii="Times New Roman" w:eastAsia="Times New Roman" w:hAnsi="Times New Roman"/>
          <w:snapToGrid w:val="0"/>
          <w:sz w:val="24"/>
        </w:rPr>
        <w:t xml:space="preserve"> than three percent (3%) of the settlement price on the N+2 trading day but greater than zero profit </w:t>
      </w:r>
      <w:r>
        <w:rPr>
          <w:rFonts w:ascii="Times New Roman" w:eastAsia="Times New Roman" w:hAnsi="Times New Roman"/>
          <w:b/>
          <w:snapToGrid w:val="0"/>
          <w:sz w:val="24"/>
        </w:rPr>
        <w:t>(</w:t>
      </w:r>
      <w:r>
        <w:rPr>
          <w:rFonts w:ascii="Times New Roman" w:eastAsia="Times New Roman" w:hAnsi="Times New Roman"/>
          <w:bCs/>
          <w:snapToGrid w:val="0"/>
          <w:sz w:val="24"/>
        </w:rPr>
        <w:t>"</w:t>
      </w:r>
      <w:r>
        <w:rPr>
          <w:rFonts w:ascii="Times New Roman" w:eastAsia="Times New Roman" w:hAnsi="Times New Roman"/>
          <w:b/>
          <w:snapToGrid w:val="0"/>
          <w:sz w:val="24"/>
        </w:rPr>
        <w:t>Speculative Positions with Greater Than Zero Profit</w:t>
      </w:r>
      <w:r>
        <w:rPr>
          <w:rFonts w:ascii="Times New Roman" w:eastAsia="Times New Roman" w:hAnsi="Times New Roman"/>
          <w:bCs/>
          <w:snapToGrid w:val="0"/>
          <w:sz w:val="24"/>
        </w:rPr>
        <w:t>"</w:t>
      </w:r>
      <w:r>
        <w:rPr>
          <w:rFonts w:ascii="Times New Roman" w:eastAsia="Times New Roman" w:hAnsi="Times New Roman"/>
          <w:b/>
          <w:snapToGrid w:val="0"/>
          <w:sz w:val="24"/>
        </w:rPr>
        <w:t>);</w:t>
      </w:r>
    </w:p>
    <w:p w:rsidR="001D4759" w:rsidRDefault="001D4759" w:rsidP="001D4759">
      <w:pPr>
        <w:autoSpaceDE w:val="0"/>
        <w:autoSpaceDN w:val="0"/>
        <w:adjustRightInd w:val="0"/>
        <w:snapToGrid w:val="0"/>
        <w:spacing w:before="200" w:line="288" w:lineRule="auto"/>
        <w:ind w:left="2694"/>
        <w:rPr>
          <w:rFonts w:ascii="Times New Roman" w:eastAsia="Times New Roman" w:hAnsi="Times New Roman"/>
          <w:b/>
          <w:snapToGrid w:val="0"/>
          <w:sz w:val="24"/>
        </w:rPr>
      </w:pPr>
      <w:r>
        <w:rPr>
          <w:rFonts w:ascii="Times New Roman" w:eastAsia="Times New Roman" w:hAnsi="Times New Roman"/>
          <w:snapToGrid w:val="0"/>
          <w:sz w:val="24"/>
        </w:rPr>
        <w:t xml:space="preserve">Finally, the distribution </w:t>
      </w:r>
      <w:r>
        <w:rPr>
          <w:rFonts w:ascii="Times New Roman" w:eastAsia="宋体" w:hAnsi="Times New Roman"/>
          <w:snapToGrid w:val="0"/>
          <w:sz w:val="24"/>
        </w:rPr>
        <w:t>shall</w:t>
      </w:r>
      <w:r>
        <w:rPr>
          <w:rFonts w:ascii="Times New Roman" w:eastAsia="Times New Roman" w:hAnsi="Times New Roman"/>
          <w:snapToGrid w:val="0"/>
          <w:sz w:val="24"/>
        </w:rPr>
        <w:t xml:space="preserve"> be made to the hedging positions whose net unit position profit is greater than or equal to seven percent (7%) of the settlement price on the N+2 trading day </w:t>
      </w:r>
      <w:r>
        <w:rPr>
          <w:rFonts w:ascii="Times New Roman" w:eastAsia="Times New Roman" w:hAnsi="Times New Roman"/>
          <w:b/>
          <w:snapToGrid w:val="0"/>
          <w:sz w:val="24"/>
        </w:rPr>
        <w:t>(</w:t>
      </w:r>
      <w:r>
        <w:rPr>
          <w:rFonts w:ascii="Times New Roman" w:eastAsia="Times New Roman" w:hAnsi="Times New Roman"/>
          <w:bCs/>
          <w:snapToGrid w:val="0"/>
          <w:sz w:val="24"/>
        </w:rPr>
        <w:t>"</w:t>
      </w:r>
      <w:r>
        <w:rPr>
          <w:rFonts w:ascii="Times New Roman" w:eastAsia="Times New Roman" w:hAnsi="Times New Roman"/>
          <w:b/>
          <w:snapToGrid w:val="0"/>
          <w:sz w:val="24"/>
        </w:rPr>
        <w:t>Hedging Positions with Seven Percent Profit</w:t>
      </w:r>
      <w:r>
        <w:rPr>
          <w:rFonts w:ascii="Times New Roman" w:eastAsia="Times New Roman" w:hAnsi="Times New Roman"/>
          <w:bCs/>
          <w:snapToGrid w:val="0"/>
          <w:sz w:val="24"/>
        </w:rPr>
        <w:t>"</w:t>
      </w:r>
      <w:r>
        <w:rPr>
          <w:rFonts w:ascii="Times New Roman" w:eastAsia="Times New Roman" w:hAnsi="Times New Roman"/>
          <w:b/>
          <w:snapToGrid w:val="0"/>
          <w:sz w:val="24"/>
        </w:rPr>
        <w:t>).</w:t>
      </w:r>
    </w:p>
    <w:p w:rsidR="001D4759" w:rsidRDefault="001D4759" w:rsidP="001D4759">
      <w:pPr>
        <w:numPr>
          <w:ilvl w:val="5"/>
          <w:numId w:val="4"/>
        </w:numPr>
        <w:autoSpaceDE w:val="0"/>
        <w:autoSpaceDN w:val="0"/>
        <w:adjustRightInd w:val="0"/>
        <w:snapToGrid w:val="0"/>
        <w:spacing w:before="200" w:line="288" w:lineRule="auto"/>
        <w:ind w:left="2694" w:hanging="142"/>
        <w:rPr>
          <w:rFonts w:ascii="Times New Roman" w:eastAsia="Times New Roman" w:hAnsi="Times New Roman"/>
          <w:snapToGrid w:val="0"/>
          <w:sz w:val="24"/>
        </w:rPr>
      </w:pPr>
      <w:r>
        <w:rPr>
          <w:rFonts w:ascii="Times New Roman" w:eastAsia="Times New Roman" w:hAnsi="Times New Roman"/>
          <w:snapToGrid w:val="0"/>
          <w:sz w:val="24"/>
        </w:rPr>
        <w:t>The foregoing distribution proportions shall be made on the basis of the ratio of the ordered liquidation quantity (the remaining ordered liquidation quantity) to the quantity of the profit positions of each level which may be liquidated.</w:t>
      </w:r>
    </w:p>
    <w:p w:rsidR="001D4759" w:rsidRDefault="001D4759" w:rsidP="001D4759">
      <w:pPr>
        <w:numPr>
          <w:ilvl w:val="0"/>
          <w:numId w:val="3"/>
        </w:numPr>
        <w:autoSpaceDE w:val="0"/>
        <w:autoSpaceDN w:val="0"/>
        <w:adjustRightInd w:val="0"/>
        <w:snapToGrid w:val="0"/>
        <w:spacing w:before="200" w:line="288" w:lineRule="auto"/>
        <w:ind w:left="2263"/>
        <w:rPr>
          <w:rFonts w:ascii="Times New Roman" w:eastAsia="Times New Roman" w:hAnsi="Times New Roman"/>
          <w:snapToGrid w:val="0"/>
          <w:sz w:val="24"/>
        </w:rPr>
      </w:pPr>
      <w:r>
        <w:rPr>
          <w:rFonts w:ascii="Times New Roman" w:eastAsia="Times New Roman" w:hAnsi="Times New Roman"/>
          <w:snapToGrid w:val="0"/>
          <w:sz w:val="24"/>
        </w:rPr>
        <w:t>Distribution methods and steps of the liquidation quantity</w:t>
      </w:r>
    </w:p>
    <w:p w:rsidR="001D4759" w:rsidRDefault="001D4759" w:rsidP="001D4759">
      <w:pPr>
        <w:autoSpaceDE w:val="0"/>
        <w:autoSpaceDN w:val="0"/>
        <w:adjustRightInd w:val="0"/>
        <w:snapToGrid w:val="0"/>
        <w:spacing w:before="200" w:line="288" w:lineRule="auto"/>
        <w:ind w:left="2263"/>
        <w:rPr>
          <w:rFonts w:ascii="Times New Roman" w:eastAsia="Times New Roman" w:hAnsi="Times New Roman"/>
          <w:snapToGrid w:val="0"/>
          <w:sz w:val="24"/>
        </w:rPr>
      </w:pPr>
      <w:r>
        <w:rPr>
          <w:rFonts w:ascii="Times New Roman" w:eastAsia="Times New Roman" w:hAnsi="Times New Roman"/>
          <w:snapToGrid w:val="0"/>
          <w:sz w:val="24"/>
        </w:rPr>
        <w:t xml:space="preserve">With respect to the actual liquidation quantity, in case the quantity of the net unit positions of the Speculative Positions with No Less Than Six Percent Profit is greater than or equal to </w:t>
      </w:r>
      <w:r>
        <w:rPr>
          <w:rFonts w:ascii="Times New Roman" w:eastAsia="Times New Roman" w:hAnsi="Times New Roman"/>
          <w:snapToGrid w:val="0"/>
          <w:sz w:val="24"/>
        </w:rPr>
        <w:lastRenderedPageBreak/>
        <w:t>the ordered liquidation quantity, the ordered liquidation quantity shall be distributed to the net unit positions of the Speculative Positions with No Less Than Six Percent Profit on the basis of the ratio of the ordered liquidation quantity to the quantity of the net unit positions of the Speculative Positions with No Less Than Six Percent Profit</w:t>
      </w:r>
      <w:r>
        <w:rPr>
          <w:rFonts w:ascii="Times New Roman" w:eastAsia="宋体" w:hAnsi="Times New Roman"/>
          <w:snapToGrid w:val="0"/>
          <w:sz w:val="24"/>
        </w:rPr>
        <w:t>.</w:t>
      </w:r>
    </w:p>
    <w:p w:rsidR="001D4759" w:rsidRDefault="001D4759" w:rsidP="001D4759">
      <w:pPr>
        <w:autoSpaceDE w:val="0"/>
        <w:autoSpaceDN w:val="0"/>
        <w:adjustRightInd w:val="0"/>
        <w:snapToGrid w:val="0"/>
        <w:spacing w:before="200" w:line="288" w:lineRule="auto"/>
        <w:ind w:left="2263"/>
        <w:rPr>
          <w:rFonts w:ascii="Times New Roman" w:eastAsia="Times New Roman" w:hAnsi="Times New Roman"/>
          <w:snapToGrid w:val="0"/>
          <w:sz w:val="24"/>
        </w:rPr>
      </w:pPr>
      <w:r>
        <w:rPr>
          <w:rFonts w:ascii="Times New Roman" w:eastAsia="Times New Roman" w:hAnsi="Times New Roman"/>
          <w:snapToGrid w:val="0"/>
          <w:sz w:val="24"/>
        </w:rPr>
        <w:t>With respect to the actual liquidation quantity, in case the quantity of the net unit positions of the Speculative Positions with No Less Than Six Percent Profit is less than the ordered liquidation quantity, the quantity of the net unit positions of the Speculative Positions with No Less Than Six Percent Profit shall be distributed to the client which orders the liquidations; the remaining ordered liquidation quantity shall be distributed to the net unit positions of the Speculative Positions with No Less Than Three Percent Profit pursuant to the foregoing method; after that, any remaining quantity shall be distributed to the net unit positions of the Speculative Positions with Greater Than Zero Profit; after that, any remaining quantity shall be distributed to the net unit positions of the Hedging Positions with Seven Percent Profit; and after that, any remaining quantity will not be distributed.</w:t>
      </w:r>
    </w:p>
    <w:p w:rsidR="001D4759" w:rsidRDefault="001D4759" w:rsidP="001D4759">
      <w:pPr>
        <w:autoSpaceDE w:val="0"/>
        <w:autoSpaceDN w:val="0"/>
        <w:adjustRightInd w:val="0"/>
        <w:snapToGrid w:val="0"/>
        <w:spacing w:before="200" w:line="288" w:lineRule="auto"/>
        <w:ind w:left="2263"/>
        <w:rPr>
          <w:rFonts w:ascii="Times New Roman" w:eastAsia="Times New Roman" w:hAnsi="Times New Roman"/>
          <w:snapToGrid w:val="0"/>
          <w:sz w:val="24"/>
        </w:rPr>
      </w:pPr>
      <w:r>
        <w:rPr>
          <w:rFonts w:ascii="Times New Roman" w:eastAsia="Times New Roman" w:hAnsi="Times New Roman"/>
          <w:snapToGrid w:val="0"/>
          <w:sz w:val="24"/>
        </w:rPr>
        <w:t>The distribution of the liquidation quantity shall take "</w:t>
      </w:r>
      <w:r>
        <w:rPr>
          <w:rFonts w:ascii="Times New Roman" w:eastAsia="Times New Roman" w:hAnsi="Times New Roman"/>
          <w:i/>
          <w:snapToGrid w:val="0"/>
          <w:sz w:val="24"/>
        </w:rPr>
        <w:t>lot</w:t>
      </w:r>
      <w:r>
        <w:rPr>
          <w:rFonts w:ascii="Times New Roman" w:eastAsia="Times New Roman" w:hAnsi="Times New Roman"/>
          <w:snapToGrid w:val="0"/>
          <w:sz w:val="24"/>
        </w:rPr>
        <w:t>" as the unit; and any quantity less than one (1) Lot shall be calculated as follows: Firstly, the integer of the liquidation quantity which is distributed to each trading code shall be distributed; and then, the decimal thereof shall be distributed as per the order of "from large to small" on the basis of "rounded up to an integer".</w:t>
      </w:r>
    </w:p>
    <w:p w:rsidR="001D4759" w:rsidRDefault="001D4759" w:rsidP="001D4759">
      <w:pPr>
        <w:numPr>
          <w:ilvl w:val="0"/>
          <w:numId w:val="13"/>
        </w:numPr>
        <w:autoSpaceDE w:val="0"/>
        <w:autoSpaceDN w:val="0"/>
        <w:adjustRightInd w:val="0"/>
        <w:snapToGrid w:val="0"/>
        <w:spacing w:before="200" w:line="288" w:lineRule="auto"/>
        <w:ind w:left="1701" w:hanging="442"/>
        <w:rPr>
          <w:rFonts w:ascii="Times New Roman" w:eastAsia="Times New Roman" w:hAnsi="Times New Roman"/>
          <w:snapToGrid w:val="0"/>
          <w:sz w:val="24"/>
        </w:rPr>
      </w:pPr>
      <w:r>
        <w:rPr>
          <w:rFonts w:ascii="Times New Roman" w:eastAsia="Times New Roman" w:hAnsi="Times New Roman"/>
          <w:snapToGrid w:val="0"/>
          <w:sz w:val="24"/>
        </w:rPr>
        <w:t>Execution of the mandatory tear-up</w:t>
      </w:r>
    </w:p>
    <w:p w:rsidR="001D4759" w:rsidRDefault="001D4759" w:rsidP="001D4759">
      <w:pPr>
        <w:autoSpaceDE w:val="0"/>
        <w:autoSpaceDN w:val="0"/>
        <w:adjustRightInd w:val="0"/>
        <w:snapToGrid w:val="0"/>
        <w:spacing w:before="200" w:line="288" w:lineRule="auto"/>
        <w:ind w:left="1680" w:rightChars="6" w:right="13"/>
        <w:rPr>
          <w:rFonts w:ascii="Times New Roman" w:eastAsia="Times New Roman" w:hAnsi="Times New Roman"/>
          <w:snapToGrid w:val="0"/>
          <w:sz w:val="24"/>
        </w:rPr>
      </w:pPr>
      <w:r>
        <w:rPr>
          <w:rFonts w:ascii="Times New Roman" w:eastAsia="Times New Roman" w:hAnsi="Times New Roman"/>
          <w:snapToGrid w:val="0"/>
          <w:sz w:val="24"/>
        </w:rPr>
        <w:t>The mandatory tear-up will be automatically executed by the trading system under the mandatory tear-up principle after the closing of the market on the N+2 trading day; and the result of the mandatory tear-up result shall be treated as the Member's trading result on the N+2 trading day.</w:t>
      </w:r>
    </w:p>
    <w:p w:rsidR="001D4759" w:rsidRDefault="001D4759" w:rsidP="001D4759">
      <w:pPr>
        <w:numPr>
          <w:ilvl w:val="0"/>
          <w:numId w:val="13"/>
        </w:numPr>
        <w:autoSpaceDE w:val="0"/>
        <w:autoSpaceDN w:val="0"/>
        <w:adjustRightInd w:val="0"/>
        <w:snapToGrid w:val="0"/>
        <w:spacing w:before="200" w:line="288" w:lineRule="auto"/>
        <w:ind w:left="1701" w:hanging="442"/>
        <w:rPr>
          <w:rFonts w:ascii="Times New Roman" w:eastAsia="Times New Roman" w:hAnsi="Times New Roman"/>
          <w:snapToGrid w:val="0"/>
          <w:sz w:val="24"/>
        </w:rPr>
      </w:pPr>
      <w:r>
        <w:rPr>
          <w:rFonts w:ascii="Times New Roman" w:eastAsia="Times New Roman" w:hAnsi="Times New Roman"/>
          <w:snapToGrid w:val="0"/>
          <w:sz w:val="24"/>
        </w:rPr>
        <w:t>Price of the mandatory tear-up</w:t>
      </w:r>
    </w:p>
    <w:p w:rsidR="001D4759" w:rsidRDefault="001D4759" w:rsidP="001D4759">
      <w:pPr>
        <w:autoSpaceDE w:val="0"/>
        <w:autoSpaceDN w:val="0"/>
        <w:adjustRightInd w:val="0"/>
        <w:snapToGrid w:val="0"/>
        <w:spacing w:before="200" w:line="288" w:lineRule="auto"/>
        <w:ind w:left="1680" w:rightChars="6" w:right="13"/>
        <w:rPr>
          <w:rFonts w:ascii="Times New Roman" w:eastAsia="Times New Roman" w:hAnsi="Times New Roman"/>
          <w:snapToGrid w:val="0"/>
          <w:sz w:val="24"/>
        </w:rPr>
      </w:pPr>
      <w:r>
        <w:rPr>
          <w:rFonts w:ascii="Times New Roman" w:eastAsia="Times New Roman" w:hAnsi="Times New Roman"/>
          <w:snapToGrid w:val="0"/>
          <w:sz w:val="24"/>
        </w:rPr>
        <w:t>The price of the mandatory tear-up shall be the limit price of the contract on the N+2 trading day.</w:t>
      </w:r>
    </w:p>
    <w:p w:rsidR="001D4759" w:rsidRDefault="001D4759" w:rsidP="001D4759">
      <w:pPr>
        <w:numPr>
          <w:ilvl w:val="0"/>
          <w:numId w:val="13"/>
        </w:numPr>
        <w:autoSpaceDE w:val="0"/>
        <w:autoSpaceDN w:val="0"/>
        <w:adjustRightInd w:val="0"/>
        <w:snapToGrid w:val="0"/>
        <w:spacing w:before="200" w:line="288" w:lineRule="auto"/>
        <w:ind w:left="1701" w:hanging="442"/>
        <w:rPr>
          <w:rFonts w:ascii="Times New Roman" w:eastAsia="Times New Roman" w:hAnsi="Times New Roman"/>
          <w:snapToGrid w:val="0"/>
          <w:sz w:val="24"/>
        </w:rPr>
      </w:pPr>
      <w:r>
        <w:rPr>
          <w:rFonts w:ascii="Times New Roman" w:eastAsia="Times New Roman" w:hAnsi="Times New Roman"/>
          <w:snapToGrid w:val="0"/>
          <w:sz w:val="24"/>
        </w:rPr>
        <w:t xml:space="preserve">Any economic loss arising out of or in connection with the aforesaid </w:t>
      </w:r>
      <w:r>
        <w:rPr>
          <w:rFonts w:ascii="Times New Roman" w:eastAsia="Times New Roman" w:hAnsi="Times New Roman"/>
          <w:snapToGrid w:val="0"/>
          <w:sz w:val="24"/>
        </w:rPr>
        <w:lastRenderedPageBreak/>
        <w:t>position-reduction shall be borne by the Member, the overseas brokers and their clients.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In the event the risks are still not released after the foregoing measures have been taken, the Exchange will declare the existence of an abnormal event and take the risk control measures in accordance with the relevant provisions.</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IV  Position Limit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shall implement the position limit mechanism. With respect to a certain contract, the position limit shall refer to the unilaterally calculated maximum amount of its speculative position which may be held by the Member or the client as prescribed by the Exchange. The positions of the clients and the Non-Futures Company Members involving actual control relationship shall be calculated on a consolidated basis.</w:t>
      </w:r>
    </w:p>
    <w:p w:rsidR="001D4759" w:rsidRDefault="001D4759" w:rsidP="001D4759">
      <w:pPr>
        <w:numPr>
          <w:ilvl w:val="0"/>
          <w:numId w:val="1"/>
        </w:numPr>
        <w:autoSpaceDE w:val="0"/>
        <w:autoSpaceDN w:val="0"/>
        <w:adjustRightInd w:val="0"/>
        <w:snapToGrid w:val="0"/>
        <w:spacing w:before="200" w:line="288" w:lineRule="auto"/>
        <w:ind w:left="448"/>
        <w:rPr>
          <w:rFonts w:ascii="Times New Roman" w:eastAsia="宋体" w:hAnsi="Times New Roman"/>
          <w:snapToGrid w:val="0"/>
          <w:sz w:val="24"/>
        </w:rPr>
      </w:pPr>
      <w:r>
        <w:rPr>
          <w:rFonts w:ascii="Times New Roman" w:eastAsia="Times New Roman" w:hAnsi="Times New Roman"/>
          <w:snapToGrid w:val="0"/>
          <w:sz w:val="24"/>
        </w:rPr>
        <w:t>The position limit shall be subject to the following policies:</w:t>
      </w:r>
    </w:p>
    <w:p w:rsidR="001D4759" w:rsidRDefault="001D4759" w:rsidP="001D4759">
      <w:pPr>
        <w:numPr>
          <w:ilvl w:val="0"/>
          <w:numId w:val="16"/>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amount of the position limit of the futures contracts of each month for each product shall be respectively determined on the basis of the specific conditions of the different futures products;</w:t>
      </w:r>
    </w:p>
    <w:p w:rsidR="001D4759" w:rsidRDefault="001D4759" w:rsidP="001D4759">
      <w:pPr>
        <w:numPr>
          <w:ilvl w:val="0"/>
          <w:numId w:val="16"/>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different amounts of the position limits shall be applied to the futures contracts during the different phrases of their trading course, and the amounts of the position limits of the futures contracts which are in the delivery month shall be strictly controlled;</w:t>
      </w:r>
    </w:p>
    <w:p w:rsidR="001D4759" w:rsidRDefault="001D4759" w:rsidP="001D4759">
      <w:pPr>
        <w:numPr>
          <w:ilvl w:val="0"/>
          <w:numId w:val="16"/>
        </w:numPr>
        <w:spacing w:before="200" w:line="288" w:lineRule="auto"/>
        <w:ind w:left="1679"/>
        <w:rPr>
          <w:rFonts w:ascii="Times New Roman" w:eastAsia="Times New Roman" w:hAnsi="Times New Roman"/>
          <w:i/>
          <w:snapToGrid w:val="0"/>
          <w:sz w:val="24"/>
        </w:rPr>
      </w:pPr>
      <w:r>
        <w:rPr>
          <w:rFonts w:ascii="Times New Roman" w:eastAsia="Times New Roman" w:hAnsi="Times New Roman"/>
          <w:snapToGrid w:val="0"/>
          <w:sz w:val="24"/>
        </w:rPr>
        <w:t xml:space="preserve">the hedging position and the arbitrage position shall be managed in accordance with relevant provisions of the </w:t>
      </w:r>
      <w:r>
        <w:rPr>
          <w:rFonts w:ascii="Times New Roman" w:eastAsia="Times New Roman" w:hAnsi="Times New Roman"/>
          <w:i/>
          <w:snapToGrid w:val="0"/>
          <w:sz w:val="24"/>
        </w:rPr>
        <w:t>Measures for Hedging Management of Dalian Commodity Exchange</w:t>
      </w:r>
      <w:r>
        <w:rPr>
          <w:rFonts w:ascii="Times New Roman" w:eastAsia="Times New Roman" w:hAnsi="Times New Roman"/>
          <w:snapToGrid w:val="0"/>
          <w:sz w:val="24"/>
        </w:rPr>
        <w:t xml:space="preserve"> and the </w:t>
      </w:r>
      <w:r>
        <w:rPr>
          <w:rFonts w:ascii="Times New Roman" w:eastAsia="Times New Roman" w:hAnsi="Times New Roman"/>
          <w:i/>
          <w:snapToGrid w:val="0"/>
          <w:sz w:val="24"/>
        </w:rPr>
        <w:t>Measures for Arbitrage Trading Management of Dalian Commodity Exchange; and</w:t>
      </w:r>
    </w:p>
    <w:p w:rsidR="001D4759" w:rsidRDefault="001D4759" w:rsidP="001D4759">
      <w:pPr>
        <w:numPr>
          <w:ilvl w:val="0"/>
          <w:numId w:val="16"/>
        </w:numPr>
        <w:spacing w:before="200" w:line="288" w:lineRule="auto"/>
        <w:rPr>
          <w:rFonts w:ascii="Times New Roman" w:eastAsia="Times New Roman" w:hAnsi="Times New Roman"/>
          <w:i/>
          <w:snapToGrid w:val="0"/>
          <w:sz w:val="24"/>
        </w:rPr>
      </w:pPr>
      <w:r>
        <w:rPr>
          <w:rFonts w:ascii="Times New Roman" w:hAnsi="Times New Roman"/>
          <w:sz w:val="24"/>
        </w:rPr>
        <w:t>position of market makers shall be governed by the relevant provisions in the Measures for Market Maker Management of Dalian Commodity Exchange.</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In case the same client has more than one trading code at the different Futures Company Members, the total quantities of all the open positions under any and all the trading codes shall not exceed the amount of the position limit for one client.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宋体" w:hAnsi="Times New Roman"/>
          <w:kern w:val="0"/>
          <w:sz w:val="24"/>
        </w:rPr>
        <w:t>Position</w:t>
      </w:r>
      <w:r>
        <w:rPr>
          <w:rFonts w:ascii="Times New Roman" w:eastAsia="Times New Roman" w:hAnsi="Times New Roman"/>
          <w:snapToGrid w:val="0"/>
          <w:sz w:val="24"/>
        </w:rPr>
        <w:t xml:space="preserve"> limit requirements shall be applied to the Non-Futures Company Members and the clients </w:t>
      </w:r>
      <w:r>
        <w:rPr>
          <w:rFonts w:ascii="Times New Roman" w:eastAsia="宋体" w:hAnsi="Times New Roman"/>
          <w:kern w:val="0"/>
          <w:sz w:val="24"/>
        </w:rPr>
        <w:t>as follows</w:t>
      </w:r>
      <w:r>
        <w:rPr>
          <w:rFonts w:ascii="Times New Roman" w:eastAsia="Times New Roman" w:hAnsi="Times New Roman"/>
          <w:snapToGrid w:val="0"/>
          <w:sz w:val="24"/>
        </w:rPr>
        <w:t>:</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lastRenderedPageBreak/>
        <w:t xml:space="preserve">During the general months in which the futures contract of a certain product other than the eggs and the ethylene glycol is listed to trade (from the listing of the contract to the fourteenth trading day of the month immediately preceding the delivery month), in case the quantity of the unilateral open interest </w:t>
      </w:r>
      <w:r>
        <w:rPr>
          <w:rFonts w:ascii="Times New Roman" w:eastAsia="宋体" w:hAnsi="Times New Roman"/>
          <w:kern w:val="0"/>
          <w:sz w:val="24"/>
        </w:rPr>
        <w:t>exceeds</w:t>
      </w:r>
      <w:r>
        <w:rPr>
          <w:rFonts w:ascii="Times New Roman" w:eastAsia="Times New Roman" w:hAnsi="Times New Roman"/>
          <w:snapToGrid w:val="0"/>
          <w:sz w:val="24"/>
        </w:rPr>
        <w:t xml:space="preserve"> a certain </w:t>
      </w:r>
      <w:r>
        <w:rPr>
          <w:rFonts w:ascii="Times New Roman" w:eastAsia="宋体" w:hAnsi="Times New Roman"/>
          <w:kern w:val="0"/>
          <w:sz w:val="24"/>
        </w:rPr>
        <w:t>amount</w:t>
      </w:r>
      <w:r>
        <w:rPr>
          <w:rFonts w:ascii="Times New Roman" w:eastAsia="Times New Roman" w:hAnsi="Times New Roman"/>
          <w:snapToGrid w:val="0"/>
          <w:sz w:val="24"/>
        </w:rPr>
        <w:t xml:space="preserve">, the amount of the position limit shall be determined as per a certain percentage of the quantity of the unilateral positions held by the Non-Futures Company Member and the client; and </w:t>
      </w:r>
      <w:r>
        <w:rPr>
          <w:rFonts w:ascii="Times New Roman" w:eastAsia="宋体" w:hAnsi="Times New Roman"/>
          <w:kern w:val="0"/>
          <w:sz w:val="24"/>
        </w:rPr>
        <w:t>in case the quantity of unilateral open interest is less than or equal to the foresaid amount</w:t>
      </w:r>
      <w:r>
        <w:rPr>
          <w:rFonts w:ascii="Times New Roman" w:eastAsia="Times New Roman" w:hAnsi="Times New Roman"/>
          <w:snapToGrid w:val="0"/>
          <w:sz w:val="24"/>
        </w:rPr>
        <w:t>, the amount of the position limit of the contract shall be determined as per an absolute quantity of the positions held by the Non-Futures Company Member and the client. During the period from the fifteenth trading day of the month immediately preceding the delivery month to the delivery month, the amount of the position limit shall be determined as per an absolute quantity of the positions held by the Non-Futures Company Member and the client. With respect to the eggs futures contracts, the amount of the position limit shall be determined as per an absolute quantity of the positions held by the Non-Futures Company Member and the client. With respect to the ethylene glycol, the amount of the position limit of the Non-Futures Company Member and the client shall be determined as per the unilateral position of the contract during the period from the listing of the contract to the last trading day of the month immediately preceding the delivery month</w:t>
      </w:r>
      <w:r>
        <w:rPr>
          <w:rFonts w:ascii="Times New Roman" w:eastAsia="宋体" w:hAnsi="Times New Roman"/>
          <w:snapToGrid w:val="0"/>
          <w:sz w:val="24"/>
        </w:rPr>
        <w:t xml:space="preserve">; </w:t>
      </w:r>
      <w:r>
        <w:rPr>
          <w:rFonts w:ascii="Times New Roman" w:eastAsia="Times New Roman" w:hAnsi="Times New Roman"/>
          <w:snapToGrid w:val="0"/>
          <w:sz w:val="24"/>
        </w:rPr>
        <w:t>and be determined as per an absolute quantity of the positions during the delivery month.</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z w:val="24"/>
        </w:rPr>
      </w:pPr>
      <w:r>
        <w:rPr>
          <w:rFonts w:ascii="Times New Roman" w:eastAsia="宋体" w:hAnsi="Times New Roman"/>
          <w:sz w:val="24"/>
        </w:rPr>
        <w:t xml:space="preserve">The amount of the position limit of a contract within a certain trading period shall be applied upon settlement on the trading day immediately preceding the commencement date of such trading </w:t>
      </w:r>
      <w:r>
        <w:rPr>
          <w:rFonts w:ascii="Times New Roman" w:eastAsia="Times New Roman" w:hAnsi="Times New Roman"/>
          <w:snapToGrid w:val="0"/>
          <w:sz w:val="24"/>
        </w:rPr>
        <w:t>period</w:t>
      </w:r>
      <w:r>
        <w:rPr>
          <w:rFonts w:ascii="Times New Roman" w:eastAsia="宋体" w:hAnsi="Times New Roman"/>
          <w:sz w:val="24"/>
        </w:rPr>
        <w:t>. If the position limit of the contract on a certain day is to be determined as per unilateral open interest of the contract, the unilateral open interest shall be the open interest upon settlement on the trading day immediately preceding such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position w:val="-2"/>
          <w:sz w:val="24"/>
        </w:rPr>
      </w:pPr>
      <w:r>
        <w:rPr>
          <w:rFonts w:ascii="Times New Roman" w:eastAsia="宋体" w:hAnsi="Times New Roman"/>
          <w:kern w:val="0"/>
          <w:sz w:val="24"/>
        </w:rPr>
        <w:t>Position limits of futures contracts of each product shall be as follows:</w:t>
      </w:r>
    </w:p>
    <w:p w:rsidR="001D4759" w:rsidRDefault="001D4759" w:rsidP="001D4759">
      <w:pPr>
        <w:numPr>
          <w:ilvl w:val="0"/>
          <w:numId w:val="24"/>
        </w:numPr>
        <w:adjustRightInd w:val="0"/>
        <w:snapToGrid w:val="0"/>
        <w:spacing w:before="200" w:line="288" w:lineRule="auto"/>
        <w:rPr>
          <w:rFonts w:ascii="Times New Roman" w:eastAsia="宋体" w:hAnsi="Times New Roman"/>
          <w:sz w:val="24"/>
        </w:rPr>
      </w:pPr>
      <w:r>
        <w:rPr>
          <w:rFonts w:ascii="Times New Roman" w:eastAsia="宋体" w:hAnsi="Times New Roman"/>
          <w:sz w:val="24"/>
        </w:rPr>
        <w:t>products other than the eggs and the ethylene glycol</w:t>
      </w:r>
    </w:p>
    <w:p w:rsidR="001D4759" w:rsidRDefault="001D4759" w:rsidP="001D4759">
      <w:pPr>
        <w:numPr>
          <w:ilvl w:val="0"/>
          <w:numId w:val="25"/>
        </w:numPr>
        <w:adjustRightInd w:val="0"/>
        <w:snapToGrid w:val="0"/>
        <w:spacing w:before="200" w:line="288" w:lineRule="auto"/>
        <w:ind w:left="2127" w:hanging="426"/>
        <w:rPr>
          <w:rFonts w:ascii="Times New Roman" w:eastAsia="宋体" w:hAnsi="Times New Roman"/>
          <w:sz w:val="24"/>
        </w:rPr>
      </w:pPr>
      <w:r>
        <w:rPr>
          <w:rFonts w:ascii="Times New Roman" w:eastAsia="宋体" w:hAnsi="Times New Roman"/>
          <w:sz w:val="24"/>
        </w:rPr>
        <w:t xml:space="preserve">During the general months of the futures contract of a certain product other than the eggs and the ethylene glycol (from the listing of the contract to the fourteenth trading day of the month immediately preceding the delivery month), the position limit applicable to the Non-Futures Company Member and the client shall be as follows: </w:t>
      </w:r>
    </w:p>
    <w:p w:rsidR="001D4759" w:rsidRDefault="001D4759" w:rsidP="001D4759">
      <w:pPr>
        <w:adjustRightInd w:val="0"/>
        <w:snapToGrid w:val="0"/>
        <w:spacing w:before="200" w:line="288" w:lineRule="auto"/>
        <w:ind w:left="1701"/>
        <w:rPr>
          <w:rFonts w:ascii="Times New Roman" w:eastAsia="宋体" w:hAnsi="Times New Roman"/>
          <w:sz w:val="24"/>
        </w:rPr>
      </w:pPr>
      <w:r>
        <w:rPr>
          <w:rFonts w:ascii="Times New Roman" w:eastAsia="宋体" w:hAnsi="Times New Roman"/>
          <w:sz w:val="24"/>
        </w:rPr>
        <w:lastRenderedPageBreak/>
        <w:t>(Unit: Lot)</w:t>
      </w:r>
    </w:p>
    <w:tbl>
      <w:tblPr>
        <w:tblW w:w="0" w:type="auto"/>
        <w:jc w:val="right"/>
        <w:tblLayout w:type="fixed"/>
        <w:tblCellMar>
          <w:left w:w="0" w:type="dxa"/>
          <w:right w:w="0" w:type="dxa"/>
        </w:tblCellMar>
        <w:tblLook w:val="04A0" w:firstRow="1" w:lastRow="0" w:firstColumn="1" w:lastColumn="0" w:noHBand="0" w:noVBand="1"/>
      </w:tblPr>
      <w:tblGrid>
        <w:gridCol w:w="1573"/>
        <w:gridCol w:w="1937"/>
        <w:gridCol w:w="2127"/>
        <w:gridCol w:w="1407"/>
      </w:tblGrid>
      <w:tr w:rsidR="001D4759" w:rsidTr="007D4F8F">
        <w:trPr>
          <w:trHeight w:val="465"/>
          <w:jc w:val="right"/>
        </w:trPr>
        <w:tc>
          <w:tcPr>
            <w:tcW w:w="1573" w:type="dxa"/>
            <w:tcBorders>
              <w:top w:val="single" w:sz="4"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b/>
                <w:snapToGrid w:val="0"/>
                <w:w w:val="102"/>
                <w:sz w:val="24"/>
              </w:rPr>
            </w:pPr>
            <w:r>
              <w:rPr>
                <w:rFonts w:ascii="Times New Roman" w:eastAsia="Arial Unicode MS" w:hAnsi="Times New Roman"/>
                <w:b/>
                <w:snapToGrid w:val="0"/>
                <w:w w:val="102"/>
                <w:sz w:val="24"/>
              </w:rPr>
              <w:t>Product</w:t>
            </w:r>
          </w:p>
        </w:tc>
        <w:tc>
          <w:tcPr>
            <w:tcW w:w="193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b/>
                <w:snapToGrid w:val="0"/>
                <w:w w:val="102"/>
                <w:sz w:val="24"/>
              </w:rPr>
            </w:pPr>
            <w:r>
              <w:rPr>
                <w:rFonts w:ascii="Times New Roman" w:eastAsia="Arial Unicode MS" w:hAnsi="Times New Roman"/>
                <w:b/>
                <w:snapToGrid w:val="0"/>
                <w:w w:val="102"/>
                <w:sz w:val="24"/>
              </w:rPr>
              <w:t>Unilateral Open Interest of Contract</w:t>
            </w:r>
          </w:p>
        </w:tc>
        <w:tc>
          <w:tcPr>
            <w:tcW w:w="212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b/>
                <w:snapToGrid w:val="0"/>
                <w:w w:val="102"/>
                <w:sz w:val="24"/>
              </w:rPr>
            </w:pPr>
            <w:r>
              <w:rPr>
                <w:rFonts w:ascii="Times New Roman" w:eastAsia="Arial Unicode MS" w:hAnsi="Times New Roman"/>
                <w:b/>
                <w:snapToGrid w:val="0"/>
                <w:w w:val="102"/>
                <w:sz w:val="24"/>
              </w:rPr>
              <w:t>Non-Futures Company Member</w:t>
            </w:r>
          </w:p>
        </w:tc>
        <w:tc>
          <w:tcPr>
            <w:tcW w:w="1407"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b/>
                <w:snapToGrid w:val="0"/>
                <w:w w:val="102"/>
                <w:sz w:val="24"/>
              </w:rPr>
            </w:pPr>
            <w:r>
              <w:rPr>
                <w:rFonts w:ascii="Times New Roman" w:eastAsia="Arial Unicode MS" w:hAnsi="Times New Roman"/>
                <w:b/>
                <w:snapToGrid w:val="0"/>
                <w:w w:val="102"/>
                <w:sz w:val="24"/>
              </w:rPr>
              <w:t>Client</w:t>
            </w:r>
          </w:p>
        </w:tc>
      </w:tr>
      <w:tr w:rsidR="001D4759" w:rsidTr="007D4F8F">
        <w:trPr>
          <w:trHeight w:val="465"/>
          <w:jc w:val="right"/>
        </w:trPr>
        <w:tc>
          <w:tcPr>
            <w:tcW w:w="1573" w:type="dxa"/>
            <w:vMerge w:val="restart"/>
            <w:tcBorders>
              <w:top w:val="single" w:sz="4"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No. 1 soybeans</w:t>
            </w:r>
          </w:p>
        </w:tc>
        <w:tc>
          <w:tcPr>
            <w:tcW w:w="1937" w:type="dxa"/>
            <w:tcBorders>
              <w:top w:val="single" w:sz="4"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 open interest ≤150,000</w:t>
            </w:r>
          </w:p>
        </w:tc>
        <w:tc>
          <w:tcPr>
            <w:tcW w:w="2127" w:type="dxa"/>
            <w:tcBorders>
              <w:top w:val="single" w:sz="4"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30,000</w:t>
            </w:r>
          </w:p>
        </w:tc>
        <w:tc>
          <w:tcPr>
            <w:tcW w:w="1407" w:type="dxa"/>
            <w:tcBorders>
              <w:top w:val="single" w:sz="4"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15,000</w:t>
            </w:r>
          </w:p>
        </w:tc>
      </w:tr>
      <w:tr w:rsidR="001D4759" w:rsidTr="007D4F8F">
        <w:trPr>
          <w:trHeight w:val="465"/>
          <w:jc w:val="right"/>
        </w:trPr>
        <w:tc>
          <w:tcPr>
            <w:tcW w:w="1573" w:type="dxa"/>
            <w:vMerge/>
            <w:tcBorders>
              <w:top w:val="single" w:sz="4"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hAnsi="Times New Roman"/>
                <w:snapToGrid w:val="0"/>
                <w:w w:val="102"/>
                <w:sz w:val="24"/>
              </w:rPr>
            </w:pPr>
            <w:r>
              <w:rPr>
                <w:rFonts w:ascii="Times New Roman" w:eastAsia="Arial Unicode MS" w:hAnsi="Times New Roman"/>
                <w:snapToGrid w:val="0"/>
                <w:w w:val="102"/>
                <w:sz w:val="24"/>
              </w:rPr>
              <w:t>Unilateral open interest</w:t>
            </w:r>
            <w:r>
              <w:rPr>
                <w:rFonts w:ascii="Times New Roman"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150,000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w:t>
            </w:r>
            <w:r>
              <w:rPr>
                <w:rFonts w:ascii="Times New Roman" w:hAnsi="Times New Roman"/>
                <w:snapToGrid w:val="0"/>
                <w:w w:val="102"/>
                <w:sz w:val="24"/>
              </w:rPr>
              <w:t xml:space="preserve"> </w:t>
            </w:r>
            <w:r>
              <w:rPr>
                <w:rFonts w:ascii="Times New Roman" w:eastAsia="Arial Unicode MS" w:hAnsi="Times New Roman"/>
                <w:snapToGrid w:val="0"/>
                <w:w w:val="102"/>
                <w:sz w:val="24"/>
              </w:rPr>
              <w:t>×20%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 open interest</w:t>
            </w:r>
            <w:r>
              <w:rPr>
                <w:rFonts w:ascii="Times New Roman" w:hAnsi="Times New Roman"/>
                <w:snapToGrid w:val="0"/>
                <w:w w:val="102"/>
                <w:sz w:val="24"/>
              </w:rPr>
              <w:t xml:space="preserve">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No. 2 soybeans</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 open interest</w:t>
            </w:r>
            <w:r>
              <w:rPr>
                <w:rFonts w:ascii="Times New Roman" w:hAnsi="Times New Roman"/>
                <w:snapToGrid w:val="0"/>
                <w:w w:val="102"/>
                <w:sz w:val="24"/>
              </w:rPr>
              <w:t xml:space="preserve"> </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w:t>
            </w:r>
            <w:r>
              <w:rPr>
                <w:rFonts w:ascii="Times New Roman"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 open interest</w:t>
            </w:r>
            <w:r>
              <w:rPr>
                <w:rFonts w:ascii="Times New Roman" w:hAnsi="Times New Roman"/>
                <w:snapToGrid w:val="0"/>
                <w:w w:val="102"/>
                <w:sz w:val="24"/>
              </w:rPr>
              <w:t xml:space="preserve"> </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w:t>
            </w:r>
            <w:r>
              <w:rPr>
                <w:rFonts w:ascii="Times New Roman" w:hAnsi="Times New Roman"/>
                <w:snapToGrid w:val="0"/>
                <w:w w:val="102"/>
                <w:sz w:val="24"/>
              </w:rPr>
              <w:t xml:space="preserve">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Soybean meal</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w:t>
            </w:r>
            <w:r>
              <w:rPr>
                <w:rFonts w:ascii="Times New Roman" w:hAnsi="Times New Roman"/>
                <w:snapToGrid w:val="0"/>
                <w:w w:val="102"/>
                <w:sz w:val="24"/>
              </w:rPr>
              <w:t xml:space="preserve"> </w:t>
            </w:r>
            <w:r>
              <w:rPr>
                <w:rFonts w:ascii="Times New Roman" w:eastAsia="Arial Unicode MS" w:hAnsi="Times New Roman"/>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80,000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40,000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w:t>
            </w:r>
            <w:r>
              <w:rPr>
                <w:rFonts w:ascii="Times New Roman"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Corn</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 open interest ≤400,000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80,000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40,000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微软雅黑" w:hAnsi="Times New Roman"/>
                <w:snapToGrid w:val="0"/>
                <w:w w:val="102"/>
                <w:sz w:val="24"/>
              </w:rPr>
              <w:t xml:space="preserve">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Soybean oil</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40,000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微软雅黑" w:hAnsi="Times New Roman"/>
                <w:snapToGrid w:val="0"/>
                <w:w w:val="102"/>
                <w:sz w:val="24"/>
              </w:rPr>
              <w:t xml:space="preserve">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RBD palm olein</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≤100,000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eastAsia="微软雅黑"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100,000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lastRenderedPageBreak/>
              <w:t>Linear low density polyethylene</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≤100,000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微软雅黑" w:hAnsi="Times New Roman"/>
                <w:snapToGrid w:val="0"/>
                <w:w w:val="102"/>
                <w:sz w:val="24"/>
              </w:rPr>
              <w:t xml:space="preserve">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100,000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w:t>
            </w:r>
            <w:r>
              <w:rPr>
                <w:rFonts w:ascii="Times New Roman" w:eastAsia="Arial Unicode MS" w:hAnsi="Times New Roman"/>
                <w:snapToGrid w:val="0"/>
                <w:w w:val="102"/>
                <w:sz w:val="24"/>
              </w:rPr>
              <w:t>open interest ×10%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Polyvinyl chloride</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40,000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Coke</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≤50,000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5,000</w:t>
            </w:r>
          </w:p>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5,000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50,000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Coking coal</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≤80,000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8,000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8,000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80,000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Iron ore</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 xml:space="preserve">open interest </w:t>
            </w:r>
            <w:r>
              <w:rPr>
                <w:rFonts w:ascii="Times New Roman" w:eastAsia="Arial Unicode MS" w:hAnsi="Times New Roman"/>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40,000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40,000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400,000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Fiberboard</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≤300,000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30,000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30,000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300,000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 xml:space="preserve">open interest </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Blockboard</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≤60,000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6,000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6,000</w:t>
            </w:r>
          </w:p>
        </w:tc>
      </w:tr>
      <w:tr w:rsidR="001D4759" w:rsidTr="007D4F8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60,000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Polypropylene</w:t>
            </w:r>
          </w:p>
        </w:tc>
        <w:tc>
          <w:tcPr>
            <w:tcW w:w="193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r>
      <w:tr w:rsidR="001D4759" w:rsidTr="007D4F8F">
        <w:trPr>
          <w:trHeight w:val="465"/>
          <w:jc w:val="right"/>
        </w:trPr>
        <w:tc>
          <w:tcPr>
            <w:tcW w:w="1573" w:type="dxa"/>
            <w:vMerge/>
            <w:tcBorders>
              <w:top w:val="single" w:sz="2" w:space="0" w:color="231F20"/>
              <w:left w:val="single" w:sz="4" w:space="0" w:color="231F20"/>
              <w:bottom w:val="single" w:sz="4" w:space="0" w:color="231F20"/>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 </w:t>
            </w:r>
            <w:r>
              <w:rPr>
                <w:rFonts w:ascii="Times New Roman" w:eastAsia="Arial Unicode MS" w:hAnsi="Times New Roman"/>
                <w:snapToGrid w:val="0"/>
                <w:w w:val="102"/>
                <w:sz w:val="24"/>
              </w:rPr>
              <w:t>×10%</w:t>
            </w:r>
          </w:p>
        </w:tc>
      </w:tr>
      <w:tr w:rsidR="001D4759" w:rsidTr="007D4F8F">
        <w:trPr>
          <w:trHeight w:val="465"/>
          <w:jc w:val="right"/>
        </w:trPr>
        <w:tc>
          <w:tcPr>
            <w:tcW w:w="1573" w:type="dxa"/>
            <w:vMerge w:val="restart"/>
            <w:tcBorders>
              <w:top w:val="nil"/>
              <w:left w:val="single" w:sz="4" w:space="0" w:color="231F20"/>
              <w:bottom w:val="single" w:sz="4" w:space="0" w:color="auto"/>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Corn starch</w:t>
            </w:r>
          </w:p>
        </w:tc>
        <w:tc>
          <w:tcPr>
            <w:tcW w:w="193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≤150,000</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15,000</w:t>
            </w:r>
          </w:p>
        </w:tc>
        <w:tc>
          <w:tcPr>
            <w:tcW w:w="1407"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15,000</w:t>
            </w:r>
          </w:p>
        </w:tc>
      </w:tr>
      <w:tr w:rsidR="001D4759" w:rsidTr="007D4F8F">
        <w:trPr>
          <w:trHeight w:val="465"/>
          <w:jc w:val="right"/>
        </w:trPr>
        <w:tc>
          <w:tcPr>
            <w:tcW w:w="1573" w:type="dxa"/>
            <w:vMerge/>
            <w:tcBorders>
              <w:top w:val="nil"/>
              <w:left w:val="single" w:sz="4" w:space="0" w:color="231F20"/>
              <w:bottom w:val="single" w:sz="4" w:space="0" w:color="auto"/>
              <w:right w:val="single" w:sz="2" w:space="0" w:color="231F20"/>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150,000</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 xml:space="preserve"> ×10%</w:t>
            </w:r>
          </w:p>
        </w:tc>
        <w:tc>
          <w:tcPr>
            <w:tcW w:w="1407"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 xml:space="preserve"> ×10%</w:t>
            </w:r>
          </w:p>
        </w:tc>
      </w:tr>
      <w:tr w:rsidR="001D4759" w:rsidTr="007D4F8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Polished round-grained rice</w:t>
            </w:r>
          </w:p>
        </w:tc>
        <w:tc>
          <w:tcPr>
            <w:tcW w:w="1937" w:type="dxa"/>
            <w:tcBorders>
              <w:top w:val="single" w:sz="2" w:space="0" w:color="231F20"/>
              <w:left w:val="single" w:sz="4" w:space="0" w:color="auto"/>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≤200,000</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c>
          <w:tcPr>
            <w:tcW w:w="1407"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20,000</w:t>
            </w:r>
          </w:p>
        </w:tc>
      </w:tr>
      <w:tr w:rsidR="001D4759" w:rsidTr="007D4F8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4" w:space="0" w:color="auto"/>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200,000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 xml:space="preserve"> ×10%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 xml:space="preserve"> ×10%</w:t>
            </w:r>
          </w:p>
        </w:tc>
      </w:tr>
      <w:tr w:rsidR="001D4759" w:rsidTr="007D4F8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Ethenylbenzene</w:t>
            </w:r>
          </w:p>
        </w:tc>
        <w:tc>
          <w:tcPr>
            <w:tcW w:w="1937" w:type="dxa"/>
            <w:tcBorders>
              <w:top w:val="single" w:sz="2" w:space="0" w:color="231F20"/>
              <w:left w:val="single" w:sz="4" w:space="0" w:color="auto"/>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≤120,000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12,000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12,000</w:t>
            </w:r>
          </w:p>
        </w:tc>
      </w:tr>
      <w:tr w:rsidR="001D4759" w:rsidTr="007D4F8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4" w:space="0" w:color="auto"/>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120,000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×10%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Unilateral</w:t>
            </w:r>
            <w:r>
              <w:rPr>
                <w:rFonts w:ascii="Times New Roman" w:hAnsi="Times New Roman"/>
                <w:snapToGrid w:val="0"/>
                <w:w w:val="102"/>
                <w:sz w:val="24"/>
              </w:rPr>
              <w:t xml:space="preserve"> open interest</w:t>
            </w:r>
            <w:r>
              <w:rPr>
                <w:rFonts w:ascii="Times New Roman" w:eastAsia="Arial Unicode MS" w:hAnsi="Times New Roman"/>
                <w:snapToGrid w:val="0"/>
                <w:w w:val="102"/>
                <w:sz w:val="24"/>
              </w:rPr>
              <w:t xml:space="preserve"> ×10%</w:t>
            </w:r>
          </w:p>
        </w:tc>
      </w:tr>
      <w:tr w:rsidR="001D4759" w:rsidTr="007D4F8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hAnsi="Times New Roman"/>
                <w:snapToGrid w:val="0"/>
                <w:w w:val="102"/>
                <w:sz w:val="24"/>
              </w:rPr>
              <w:t>L</w:t>
            </w:r>
            <w:r>
              <w:rPr>
                <w:rFonts w:ascii="Times New Roman" w:eastAsia="Arial Unicode MS" w:hAnsi="Times New Roman"/>
                <w:snapToGrid w:val="0"/>
                <w:w w:val="102"/>
                <w:sz w:val="24"/>
              </w:rPr>
              <w:t xml:space="preserve">iquefied </w:t>
            </w:r>
            <w:r>
              <w:rPr>
                <w:rFonts w:ascii="Times New Roman" w:hAnsi="Times New Roman"/>
                <w:snapToGrid w:val="0"/>
                <w:w w:val="102"/>
                <w:sz w:val="24"/>
              </w:rPr>
              <w:t>P</w:t>
            </w:r>
            <w:r>
              <w:rPr>
                <w:rFonts w:ascii="Times New Roman" w:eastAsia="Arial Unicode MS" w:hAnsi="Times New Roman"/>
                <w:snapToGrid w:val="0"/>
                <w:w w:val="102"/>
                <w:sz w:val="24"/>
              </w:rPr>
              <w:t xml:space="preserve">etroleum </w:t>
            </w:r>
            <w:r>
              <w:rPr>
                <w:rFonts w:ascii="Times New Roman" w:hAnsi="Times New Roman"/>
                <w:snapToGrid w:val="0"/>
                <w:w w:val="102"/>
                <w:sz w:val="24"/>
              </w:rPr>
              <w:t>G</w:t>
            </w:r>
            <w:r>
              <w:rPr>
                <w:rFonts w:ascii="Times New Roman" w:eastAsia="Arial Unicode MS" w:hAnsi="Times New Roman"/>
                <w:snapToGrid w:val="0"/>
                <w:w w:val="102"/>
                <w:sz w:val="24"/>
              </w:rPr>
              <w:t>as</w:t>
            </w:r>
          </w:p>
        </w:tc>
        <w:tc>
          <w:tcPr>
            <w:tcW w:w="1937" w:type="dxa"/>
            <w:tcBorders>
              <w:top w:val="single" w:sz="2" w:space="0" w:color="231F20"/>
              <w:left w:val="single" w:sz="4" w:space="0" w:color="auto"/>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≤80,000</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8,000</w:t>
            </w:r>
          </w:p>
        </w:tc>
        <w:tc>
          <w:tcPr>
            <w:tcW w:w="1407"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8,000</w:t>
            </w:r>
          </w:p>
        </w:tc>
      </w:tr>
      <w:tr w:rsidR="001D4759" w:rsidTr="007D4F8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1D4759" w:rsidRDefault="001D4759" w:rsidP="007D4F8F">
            <w:pPr>
              <w:widowControl/>
              <w:spacing w:before="200" w:line="288" w:lineRule="auto"/>
              <w:jc w:val="left"/>
              <w:rPr>
                <w:rFonts w:ascii="Times New Roman" w:eastAsia="Arial Unicode MS" w:hAnsi="Times New Roman"/>
                <w:snapToGrid w:val="0"/>
                <w:w w:val="102"/>
                <w:sz w:val="24"/>
              </w:rPr>
            </w:pPr>
          </w:p>
        </w:tc>
        <w:tc>
          <w:tcPr>
            <w:tcW w:w="1937" w:type="dxa"/>
            <w:tcBorders>
              <w:top w:val="single" w:sz="2" w:space="0" w:color="231F20"/>
              <w:left w:val="single" w:sz="4" w:space="0" w:color="auto"/>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w:t>
            </w:r>
            <w:r>
              <w:rPr>
                <w:rFonts w:ascii="Times New Roman" w:eastAsia="微软雅黑" w:hAnsi="Times New Roman" w:hint="eastAsia"/>
                <w:snapToGrid w:val="0"/>
                <w:w w:val="102"/>
                <w:sz w:val="24"/>
              </w:rPr>
              <w:t>＞</w:t>
            </w:r>
            <w:r>
              <w:rPr>
                <w:rFonts w:ascii="Times New Roman" w:eastAsia="Arial Unicode MS" w:hAnsi="Times New Roman"/>
                <w:snapToGrid w:val="0"/>
                <w:w w:val="102"/>
                <w:sz w:val="24"/>
              </w:rPr>
              <w:t>80,000</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×10%</w:t>
            </w:r>
          </w:p>
        </w:tc>
        <w:tc>
          <w:tcPr>
            <w:tcW w:w="1407"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Arial Unicode MS" w:hAnsi="Times New Roman"/>
                <w:snapToGrid w:val="0"/>
                <w:w w:val="102"/>
                <w:sz w:val="24"/>
              </w:rPr>
            </w:pPr>
            <w:r>
              <w:rPr>
                <w:rFonts w:ascii="Times New Roman" w:eastAsia="Arial Unicode MS" w:hAnsi="Times New Roman"/>
                <w:snapToGrid w:val="0"/>
                <w:w w:val="102"/>
                <w:sz w:val="24"/>
              </w:rPr>
              <w:t xml:space="preserve">Unilateral </w:t>
            </w:r>
            <w:r>
              <w:rPr>
                <w:rFonts w:ascii="Times New Roman" w:hAnsi="Times New Roman"/>
                <w:snapToGrid w:val="0"/>
                <w:w w:val="102"/>
                <w:sz w:val="24"/>
              </w:rPr>
              <w:t>open interest</w:t>
            </w:r>
            <w:r>
              <w:rPr>
                <w:rFonts w:ascii="Times New Roman" w:eastAsia="Arial Unicode MS" w:hAnsi="Times New Roman"/>
                <w:snapToGrid w:val="0"/>
                <w:w w:val="102"/>
                <w:sz w:val="24"/>
              </w:rPr>
              <w:t xml:space="preserve"> ×10%</w:t>
            </w:r>
          </w:p>
        </w:tc>
      </w:tr>
    </w:tbl>
    <w:p w:rsidR="001D4759" w:rsidRDefault="001D4759" w:rsidP="001D4759">
      <w:pPr>
        <w:numPr>
          <w:ilvl w:val="0"/>
          <w:numId w:val="25"/>
        </w:num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Times New Roman" w:hAnsi="Times New Roman"/>
          <w:snapToGrid w:val="0"/>
          <w:sz w:val="24"/>
        </w:rPr>
        <w:t>During the period from the fifteenth trading day of the month immediately preceding the delivery month to the delivery month, the position limit applicable to the Non-Futures Company Member and the client for any product other than the eggs and the ethylene glycol is shown in the table below, and the position limit applicable to the individual client during the delivery month shall be zero (0):</w:t>
      </w:r>
    </w:p>
    <w:p w:rsidR="001D4759" w:rsidRDefault="001D4759" w:rsidP="001D4759">
      <w:pPr>
        <w:autoSpaceDE w:val="0"/>
        <w:autoSpaceDN w:val="0"/>
        <w:adjustRightInd w:val="0"/>
        <w:snapToGrid w:val="0"/>
        <w:spacing w:before="200" w:line="288" w:lineRule="auto"/>
        <w:ind w:left="1260"/>
        <w:rPr>
          <w:rFonts w:ascii="Times New Roman" w:eastAsia="Times New Roman" w:hAnsi="Times New Roman"/>
          <w:snapToGrid w:val="0"/>
          <w:sz w:val="24"/>
        </w:rPr>
      </w:pPr>
      <w:r>
        <w:rPr>
          <w:rFonts w:ascii="Times New Roman" w:eastAsia="Times New Roman" w:hAnsi="Times New Roman"/>
          <w:snapToGrid w:val="0"/>
          <w:position w:val="-1"/>
          <w:sz w:val="24"/>
        </w:rPr>
        <w:lastRenderedPageBreak/>
        <w:t>(Unit:</w:t>
      </w:r>
      <w:r>
        <w:rPr>
          <w:rFonts w:ascii="Times New Roman" w:eastAsia="Times New Roman" w:hAnsi="Times New Roman"/>
          <w:i/>
          <w:snapToGrid w:val="0"/>
          <w:position w:val="-1"/>
          <w:sz w:val="24"/>
        </w:rPr>
        <w:t xml:space="preserve"> </w:t>
      </w:r>
      <w:r>
        <w:rPr>
          <w:rFonts w:ascii="Times New Roman" w:eastAsia="Times New Roman" w:hAnsi="Times New Roman"/>
          <w:snapToGrid w:val="0"/>
          <w:position w:val="-1"/>
          <w:sz w:val="24"/>
        </w:rPr>
        <w:t>Lot)</w:t>
      </w:r>
    </w:p>
    <w:tbl>
      <w:tblPr>
        <w:tblW w:w="7030" w:type="dxa"/>
        <w:jc w:val="right"/>
        <w:tblLayout w:type="fixed"/>
        <w:tblCellMar>
          <w:left w:w="0" w:type="dxa"/>
          <w:right w:w="0" w:type="dxa"/>
        </w:tblCellMar>
        <w:tblLook w:val="04A0" w:firstRow="1" w:lastRow="0" w:firstColumn="1" w:lastColumn="0" w:noHBand="0" w:noVBand="1"/>
      </w:tblPr>
      <w:tblGrid>
        <w:gridCol w:w="1701"/>
        <w:gridCol w:w="2126"/>
        <w:gridCol w:w="2127"/>
        <w:gridCol w:w="1076"/>
      </w:tblGrid>
      <w:tr w:rsidR="001D4759" w:rsidTr="007D4F8F">
        <w:trPr>
          <w:trHeight w:val="465"/>
          <w:jc w:val="right"/>
        </w:trPr>
        <w:tc>
          <w:tcPr>
            <w:tcW w:w="1701" w:type="dxa"/>
            <w:tcBorders>
              <w:top w:val="single" w:sz="4"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Product</w:t>
            </w:r>
          </w:p>
        </w:tc>
        <w:tc>
          <w:tcPr>
            <w:tcW w:w="2126"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Period</w:t>
            </w:r>
          </w:p>
        </w:tc>
        <w:tc>
          <w:tcPr>
            <w:tcW w:w="212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Non-Futures Company Member</w:t>
            </w:r>
          </w:p>
        </w:tc>
        <w:tc>
          <w:tcPr>
            <w:tcW w:w="1076"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Client</w:t>
            </w:r>
          </w:p>
        </w:tc>
      </w:tr>
      <w:tr w:rsidR="001D4759" w:rsidTr="007D4F8F">
        <w:trPr>
          <w:trHeight w:val="465"/>
          <w:jc w:val="right"/>
        </w:trPr>
        <w:tc>
          <w:tcPr>
            <w:tcW w:w="1701" w:type="dxa"/>
            <w:vMerge w:val="restart"/>
            <w:tcBorders>
              <w:top w:val="single" w:sz="4"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No. 1 soybeans</w:t>
            </w:r>
          </w:p>
        </w:tc>
        <w:tc>
          <w:tcPr>
            <w:tcW w:w="2126" w:type="dxa"/>
            <w:tcBorders>
              <w:top w:val="single" w:sz="4"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4"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c>
          <w:tcPr>
            <w:tcW w:w="1076" w:type="dxa"/>
            <w:tcBorders>
              <w:top w:val="single" w:sz="4"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2,500</w:t>
            </w:r>
          </w:p>
        </w:tc>
      </w:tr>
      <w:tr w:rsidR="001D4759" w:rsidTr="007D4F8F">
        <w:trPr>
          <w:trHeight w:val="465"/>
          <w:jc w:val="right"/>
        </w:trPr>
        <w:tc>
          <w:tcPr>
            <w:tcW w:w="1701" w:type="dxa"/>
            <w:vMerge/>
            <w:tcBorders>
              <w:top w:val="single" w:sz="4"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No. 2 soybeans</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4,500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4,500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Soybean meal</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7,500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2,500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Soybean oil</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6,000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3,000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RBD palm olein</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3,000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Corn</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 xml:space="preserve">As from the fifteenth </w:t>
            </w:r>
            <w:r>
              <w:rPr>
                <w:rFonts w:ascii="Times New Roman" w:eastAsia="Times New Roman" w:hAnsi="Times New Roman"/>
                <w:snapToGrid w:val="0"/>
                <w:w w:val="102"/>
                <w:sz w:val="24"/>
              </w:rPr>
              <w:lastRenderedPageBreak/>
              <w:t>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lastRenderedPageBreak/>
              <w:t>30,000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Linear low density polyethylene</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6,000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3,000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r>
      <w:tr w:rsidR="001D4759" w:rsidTr="007D4F8F">
        <w:trPr>
          <w:trHeight w:val="465"/>
          <w:jc w:val="right"/>
        </w:trPr>
        <w:tc>
          <w:tcPr>
            <w:tcW w:w="1701" w:type="dxa"/>
            <w:vMerge w:val="restart"/>
            <w:tcBorders>
              <w:top w:val="single" w:sz="2" w:space="0" w:color="231F20"/>
              <w:left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Polyvinyl chloride</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r>
      <w:tr w:rsidR="001D4759" w:rsidTr="007D4F8F">
        <w:trPr>
          <w:trHeight w:val="465"/>
          <w:jc w:val="right"/>
        </w:trPr>
        <w:tc>
          <w:tcPr>
            <w:tcW w:w="1701" w:type="dxa"/>
            <w:vMerge/>
            <w:tcBorders>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2,500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Coke</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900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900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300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300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Coking coal</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Iron ore</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6,000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6,000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r>
      <w:tr w:rsidR="001D4759" w:rsidTr="007D4F8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lastRenderedPageBreak/>
              <w:t>Fiberboard</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800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800</w:t>
            </w:r>
          </w:p>
        </w:tc>
      </w:tr>
      <w:tr w:rsidR="001D4759" w:rsidTr="007D4F8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w:t>
            </w:r>
          </w:p>
        </w:tc>
      </w:tr>
      <w:tr w:rsidR="001D4759" w:rsidTr="007D4F8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Blockboard</w:t>
            </w:r>
          </w:p>
        </w:tc>
        <w:tc>
          <w:tcPr>
            <w:tcW w:w="2126"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80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80</w:t>
            </w:r>
          </w:p>
        </w:tc>
      </w:tr>
      <w:tr w:rsidR="001D4759" w:rsidTr="007D4F8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w:t>
            </w:r>
          </w:p>
        </w:tc>
      </w:tr>
      <w:tr w:rsidR="001D4759" w:rsidTr="007D4F8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Polypropylene</w:t>
            </w: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5,000</w:t>
            </w:r>
          </w:p>
        </w:tc>
      </w:tr>
      <w:tr w:rsidR="001D4759" w:rsidTr="007D4F8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2,500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2,500</w:t>
            </w:r>
          </w:p>
        </w:tc>
      </w:tr>
      <w:tr w:rsidR="001D4759" w:rsidTr="007D4F8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Corn starch</w:t>
            </w: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4,500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4,500</w:t>
            </w:r>
          </w:p>
        </w:tc>
      </w:tr>
      <w:tr w:rsidR="001D4759" w:rsidTr="007D4F8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1,500</w:t>
            </w:r>
          </w:p>
        </w:tc>
      </w:tr>
      <w:tr w:rsidR="001D4759" w:rsidTr="007D4F8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Polished round-grained rice</w:t>
            </w: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r>
      <w:tr w:rsidR="001D4759" w:rsidTr="007D4F8F">
        <w:trPr>
          <w:trHeight w:val="465"/>
          <w:jc w:val="right"/>
        </w:trPr>
        <w:tc>
          <w:tcPr>
            <w:tcW w:w="1701" w:type="dxa"/>
            <w:vMerge/>
            <w:tcBorders>
              <w:top w:val="single" w:sz="2" w:space="0" w:color="231F20"/>
              <w:left w:val="single" w:sz="4" w:space="0" w:color="231F20"/>
              <w:bottom w:val="single" w:sz="4" w:space="0" w:color="auto"/>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r>
      <w:tr w:rsidR="001D4759" w:rsidTr="007D4F8F">
        <w:trPr>
          <w:trHeight w:val="465"/>
          <w:jc w:val="right"/>
        </w:trPr>
        <w:tc>
          <w:tcPr>
            <w:tcW w:w="1701" w:type="dxa"/>
            <w:vMerge w:val="restart"/>
            <w:tcBorders>
              <w:top w:val="single" w:sz="4" w:space="0" w:color="auto"/>
              <w:left w:val="single" w:sz="4" w:space="0" w:color="auto"/>
              <w:bottom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Ethenylbenzene</w:t>
            </w:r>
          </w:p>
        </w:tc>
        <w:tc>
          <w:tcPr>
            <w:tcW w:w="2126" w:type="dxa"/>
            <w:tcBorders>
              <w:top w:val="single" w:sz="4" w:space="0" w:color="231F20"/>
              <w:left w:val="single" w:sz="4" w:space="0" w:color="auto"/>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c>
          <w:tcPr>
            <w:tcW w:w="1076"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2,000</w:t>
            </w:r>
          </w:p>
        </w:tc>
      </w:tr>
      <w:tr w:rsidR="001D4759" w:rsidTr="007D4F8F">
        <w:trPr>
          <w:trHeight w:val="465"/>
          <w:jc w:val="right"/>
        </w:trPr>
        <w:tc>
          <w:tcPr>
            <w:tcW w:w="1701" w:type="dxa"/>
            <w:vMerge/>
            <w:tcBorders>
              <w:top w:val="single" w:sz="4" w:space="0" w:color="auto"/>
              <w:left w:val="single" w:sz="4" w:space="0" w:color="auto"/>
              <w:bottom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shd w:val="pct10" w:color="auto" w:fill="FFFFFF"/>
              </w:rPr>
            </w:pPr>
          </w:p>
        </w:tc>
        <w:tc>
          <w:tcPr>
            <w:tcW w:w="2126" w:type="dxa"/>
            <w:tcBorders>
              <w:top w:val="single" w:sz="4" w:space="0" w:color="231F20"/>
              <w:left w:val="single" w:sz="4" w:space="0" w:color="auto"/>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c>
          <w:tcPr>
            <w:tcW w:w="1076"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r>
      <w:tr w:rsidR="001D4759" w:rsidTr="007D4F8F">
        <w:trPr>
          <w:trHeight w:val="465"/>
          <w:jc w:val="right"/>
        </w:trPr>
        <w:tc>
          <w:tcPr>
            <w:tcW w:w="1701" w:type="dxa"/>
            <w:vMerge w:val="restart"/>
            <w:tcBorders>
              <w:top w:val="single" w:sz="4" w:space="0" w:color="auto"/>
              <w:left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hAnsi="Times New Roman"/>
                <w:snapToGrid w:val="0"/>
                <w:w w:val="102"/>
                <w:sz w:val="24"/>
              </w:rPr>
              <w:t>L</w:t>
            </w:r>
            <w:r>
              <w:rPr>
                <w:rFonts w:ascii="Times New Roman" w:eastAsia="Times New Roman" w:hAnsi="Times New Roman"/>
                <w:snapToGrid w:val="0"/>
                <w:w w:val="102"/>
                <w:sz w:val="24"/>
              </w:rPr>
              <w:t xml:space="preserve">iquefied </w:t>
            </w:r>
            <w:r>
              <w:rPr>
                <w:rFonts w:ascii="Times New Roman" w:hAnsi="Times New Roman"/>
                <w:snapToGrid w:val="0"/>
                <w:w w:val="102"/>
                <w:sz w:val="24"/>
              </w:rPr>
              <w:t>P</w:t>
            </w:r>
            <w:r>
              <w:rPr>
                <w:rFonts w:ascii="Times New Roman" w:eastAsia="Times New Roman" w:hAnsi="Times New Roman"/>
                <w:snapToGrid w:val="0"/>
                <w:w w:val="102"/>
                <w:sz w:val="24"/>
              </w:rPr>
              <w:t xml:space="preserve">etroleum </w:t>
            </w:r>
            <w:r>
              <w:rPr>
                <w:rFonts w:ascii="Times New Roman" w:hAnsi="Times New Roman"/>
                <w:snapToGrid w:val="0"/>
                <w:w w:val="102"/>
                <w:sz w:val="24"/>
              </w:rPr>
              <w:t>G</w:t>
            </w:r>
            <w:r>
              <w:rPr>
                <w:rFonts w:ascii="Times New Roman" w:eastAsia="Times New Roman" w:hAnsi="Times New Roman"/>
                <w:snapToGrid w:val="0"/>
                <w:w w:val="102"/>
                <w:sz w:val="24"/>
              </w:rPr>
              <w:t>as</w:t>
            </w:r>
          </w:p>
        </w:tc>
        <w:tc>
          <w:tcPr>
            <w:tcW w:w="2126" w:type="dxa"/>
            <w:tcBorders>
              <w:top w:val="single" w:sz="4" w:space="0" w:color="231F20"/>
              <w:left w:val="single" w:sz="4" w:space="0" w:color="auto"/>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fifteenth trading day of the month immediately preceding the delivery month</w:t>
            </w:r>
          </w:p>
        </w:tc>
        <w:tc>
          <w:tcPr>
            <w:tcW w:w="212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c>
          <w:tcPr>
            <w:tcW w:w="1076"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1,000</w:t>
            </w:r>
          </w:p>
        </w:tc>
      </w:tr>
      <w:tr w:rsidR="001D4759" w:rsidTr="007D4F8F">
        <w:trPr>
          <w:trHeight w:val="465"/>
          <w:jc w:val="right"/>
        </w:trPr>
        <w:tc>
          <w:tcPr>
            <w:tcW w:w="1701" w:type="dxa"/>
            <w:vMerge/>
            <w:tcBorders>
              <w:left w:val="single" w:sz="4" w:space="0" w:color="auto"/>
              <w:bottom w:val="single" w:sz="4" w:space="0" w:color="auto"/>
              <w:right w:val="single" w:sz="4" w:space="0" w:color="auto"/>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p>
        </w:tc>
        <w:tc>
          <w:tcPr>
            <w:tcW w:w="2126" w:type="dxa"/>
            <w:tcBorders>
              <w:top w:val="single" w:sz="4" w:space="0" w:color="231F20"/>
              <w:left w:val="single" w:sz="4" w:space="0" w:color="auto"/>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2127"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w:t>
            </w:r>
          </w:p>
        </w:tc>
        <w:tc>
          <w:tcPr>
            <w:tcW w:w="1076"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500</w:t>
            </w:r>
          </w:p>
        </w:tc>
      </w:tr>
    </w:tbl>
    <w:p w:rsidR="001D4759" w:rsidRDefault="001D4759" w:rsidP="001D4759">
      <w:pPr>
        <w:numPr>
          <w:ilvl w:val="0"/>
          <w:numId w:val="24"/>
        </w:numPr>
        <w:adjustRightInd w:val="0"/>
        <w:snapToGrid w:val="0"/>
        <w:spacing w:before="200" w:line="288" w:lineRule="auto"/>
        <w:rPr>
          <w:rFonts w:ascii="Times New Roman" w:eastAsia="宋体" w:hAnsi="Times New Roman"/>
          <w:sz w:val="24"/>
        </w:rPr>
      </w:pPr>
      <w:r>
        <w:rPr>
          <w:rFonts w:ascii="Times New Roman" w:eastAsia="宋体" w:hAnsi="Times New Roman"/>
          <w:sz w:val="24"/>
        </w:rPr>
        <w:t>Egg</w:t>
      </w:r>
    </w:p>
    <w:p w:rsidR="001D4759" w:rsidRDefault="001D4759" w:rsidP="001D4759">
      <w:pPr>
        <w:adjustRightInd w:val="0"/>
        <w:snapToGrid w:val="0"/>
        <w:spacing w:before="200" w:line="288" w:lineRule="auto"/>
        <w:ind w:left="1680"/>
        <w:rPr>
          <w:rFonts w:ascii="Times New Roman" w:eastAsia="宋体" w:hAnsi="Times New Roman"/>
          <w:sz w:val="24"/>
        </w:rPr>
      </w:pPr>
      <w:r>
        <w:rPr>
          <w:rFonts w:ascii="Times New Roman" w:eastAsia="Times New Roman" w:hAnsi="Times New Roman"/>
          <w:snapToGrid w:val="0"/>
          <w:sz w:val="24"/>
        </w:rPr>
        <w:t>The position limit applicable to eggs futures contracts of the Non-Futures Company Member and the client is shown in the table below, and the position limit applicable to the individual client during the delivery month shall be zero (0):</w:t>
      </w:r>
    </w:p>
    <w:p w:rsidR="001D4759" w:rsidRDefault="001D4759" w:rsidP="001D4759">
      <w:pPr>
        <w:adjustRightInd w:val="0"/>
        <w:snapToGrid w:val="0"/>
        <w:spacing w:before="200" w:line="288" w:lineRule="auto"/>
        <w:ind w:left="1680"/>
        <w:rPr>
          <w:rFonts w:ascii="Times New Roman" w:eastAsia="宋体" w:hAnsi="Times New Roman"/>
          <w:sz w:val="24"/>
        </w:rPr>
      </w:pPr>
      <w:r>
        <w:rPr>
          <w:rFonts w:ascii="Times New Roman" w:eastAsia="Times New Roman" w:hAnsi="Times New Roman"/>
          <w:snapToGrid w:val="0"/>
          <w:sz w:val="24"/>
        </w:rPr>
        <w:t>(Unit: Lot)</w:t>
      </w:r>
    </w:p>
    <w:tbl>
      <w:tblPr>
        <w:tblW w:w="7030" w:type="dxa"/>
        <w:jc w:val="right"/>
        <w:tblLayout w:type="fixed"/>
        <w:tblCellMar>
          <w:left w:w="0" w:type="dxa"/>
          <w:right w:w="0" w:type="dxa"/>
        </w:tblCellMar>
        <w:tblLook w:val="04A0" w:firstRow="1" w:lastRow="0" w:firstColumn="1" w:lastColumn="0" w:noHBand="0" w:noVBand="1"/>
      </w:tblPr>
      <w:tblGrid>
        <w:gridCol w:w="4253"/>
        <w:gridCol w:w="1701"/>
        <w:gridCol w:w="1076"/>
      </w:tblGrid>
      <w:tr w:rsidR="001D4759" w:rsidTr="007D4F8F">
        <w:trPr>
          <w:trHeight w:val="450"/>
          <w:jc w:val="right"/>
        </w:trPr>
        <w:tc>
          <w:tcPr>
            <w:tcW w:w="4253" w:type="dxa"/>
            <w:tcBorders>
              <w:top w:val="single" w:sz="4"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Trading Period</w:t>
            </w:r>
          </w:p>
        </w:tc>
        <w:tc>
          <w:tcPr>
            <w:tcW w:w="1701" w:type="dxa"/>
            <w:tcBorders>
              <w:top w:val="single" w:sz="4"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Non-Futures Company Member</w:t>
            </w:r>
          </w:p>
        </w:tc>
        <w:tc>
          <w:tcPr>
            <w:tcW w:w="1076" w:type="dxa"/>
            <w:tcBorders>
              <w:top w:val="single" w:sz="4"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b/>
                <w:snapToGrid w:val="0"/>
                <w:w w:val="102"/>
                <w:sz w:val="24"/>
              </w:rPr>
            </w:pPr>
            <w:r>
              <w:rPr>
                <w:rFonts w:ascii="Times New Roman" w:eastAsia="Times New Roman" w:hAnsi="Times New Roman"/>
                <w:b/>
                <w:snapToGrid w:val="0"/>
                <w:w w:val="102"/>
                <w:sz w:val="24"/>
              </w:rPr>
              <w:t>Client</w:t>
            </w:r>
          </w:p>
        </w:tc>
      </w:tr>
      <w:tr w:rsidR="001D4759" w:rsidTr="007D4F8F">
        <w:trPr>
          <w:trHeight w:val="450"/>
          <w:jc w:val="right"/>
        </w:trPr>
        <w:tc>
          <w:tcPr>
            <w:tcW w:w="4253" w:type="dxa"/>
            <w:tcBorders>
              <w:top w:val="single" w:sz="4"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listing of the contract</w:t>
            </w:r>
          </w:p>
        </w:tc>
        <w:tc>
          <w:tcPr>
            <w:tcW w:w="1701" w:type="dxa"/>
            <w:tcBorders>
              <w:top w:val="single" w:sz="4"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1,200</w:t>
            </w:r>
          </w:p>
        </w:tc>
        <w:tc>
          <w:tcPr>
            <w:tcW w:w="1076" w:type="dxa"/>
            <w:tcBorders>
              <w:top w:val="single" w:sz="4"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1,200</w:t>
            </w:r>
          </w:p>
        </w:tc>
      </w:tr>
      <w:tr w:rsidR="001D4759" w:rsidTr="007D4F8F">
        <w:trPr>
          <w:trHeight w:val="450"/>
          <w:jc w:val="right"/>
        </w:trPr>
        <w:tc>
          <w:tcPr>
            <w:tcW w:w="4253" w:type="dxa"/>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first trading day of the month immediately preceding the delivery month</w:t>
            </w:r>
          </w:p>
        </w:tc>
        <w:tc>
          <w:tcPr>
            <w:tcW w:w="1701"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400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400</w:t>
            </w:r>
          </w:p>
        </w:tc>
      </w:tr>
      <w:tr w:rsidR="001D4759" w:rsidTr="007D4F8F">
        <w:trPr>
          <w:trHeight w:val="450"/>
          <w:jc w:val="right"/>
        </w:trPr>
        <w:tc>
          <w:tcPr>
            <w:tcW w:w="4253" w:type="dxa"/>
            <w:tcBorders>
              <w:top w:val="single" w:sz="2" w:space="0" w:color="231F20"/>
              <w:left w:val="single" w:sz="4"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As from the tenth trading day of the month immediately preceding the delivery month</w:t>
            </w:r>
          </w:p>
        </w:tc>
        <w:tc>
          <w:tcPr>
            <w:tcW w:w="1701" w:type="dxa"/>
            <w:tcBorders>
              <w:top w:val="single" w:sz="2" w:space="0" w:color="231F20"/>
              <w:left w:val="single" w:sz="2" w:space="0" w:color="231F20"/>
              <w:bottom w:val="single" w:sz="2"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120</w:t>
            </w:r>
          </w:p>
        </w:tc>
        <w:tc>
          <w:tcPr>
            <w:tcW w:w="1076" w:type="dxa"/>
            <w:tcBorders>
              <w:top w:val="single" w:sz="2" w:space="0" w:color="231F20"/>
              <w:left w:val="single" w:sz="2" w:space="0" w:color="231F20"/>
              <w:bottom w:val="single" w:sz="2"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120</w:t>
            </w:r>
          </w:p>
        </w:tc>
      </w:tr>
      <w:tr w:rsidR="001D4759" w:rsidTr="007D4F8F">
        <w:trPr>
          <w:trHeight w:val="450"/>
          <w:jc w:val="right"/>
        </w:trPr>
        <w:tc>
          <w:tcPr>
            <w:tcW w:w="4253" w:type="dxa"/>
            <w:tcBorders>
              <w:top w:val="single" w:sz="2" w:space="0" w:color="231F20"/>
              <w:left w:val="single" w:sz="4"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Times New Roman" w:hAnsi="Times New Roman"/>
                <w:snapToGrid w:val="0"/>
                <w:w w:val="102"/>
                <w:sz w:val="24"/>
              </w:rPr>
              <w:t>Delivery month</w:t>
            </w:r>
          </w:p>
        </w:tc>
        <w:tc>
          <w:tcPr>
            <w:tcW w:w="1701" w:type="dxa"/>
            <w:tcBorders>
              <w:top w:val="single" w:sz="2" w:space="0" w:color="231F20"/>
              <w:left w:val="single" w:sz="2" w:space="0" w:color="231F20"/>
              <w:bottom w:val="single" w:sz="4" w:space="0" w:color="231F20"/>
              <w:right w:val="single" w:sz="2"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20</w:t>
            </w:r>
          </w:p>
        </w:tc>
        <w:tc>
          <w:tcPr>
            <w:tcW w:w="1076" w:type="dxa"/>
            <w:tcBorders>
              <w:top w:val="single" w:sz="2" w:space="0" w:color="231F20"/>
              <w:left w:val="single" w:sz="2" w:space="0" w:color="231F20"/>
              <w:bottom w:val="single" w:sz="4" w:space="0" w:color="231F20"/>
              <w:right w:val="single" w:sz="4" w:space="0" w:color="231F20"/>
            </w:tcBorders>
          </w:tcPr>
          <w:p w:rsidR="001D4759" w:rsidRDefault="001D4759" w:rsidP="007D4F8F">
            <w:pPr>
              <w:autoSpaceDE w:val="0"/>
              <w:autoSpaceDN w:val="0"/>
              <w:adjustRightInd w:val="0"/>
              <w:snapToGrid w:val="0"/>
              <w:spacing w:before="200" w:line="288" w:lineRule="auto"/>
              <w:rPr>
                <w:rFonts w:ascii="Times New Roman" w:eastAsia="Times New Roman" w:hAnsi="Times New Roman"/>
                <w:snapToGrid w:val="0"/>
                <w:w w:val="102"/>
                <w:sz w:val="24"/>
              </w:rPr>
            </w:pPr>
            <w:r>
              <w:rPr>
                <w:rFonts w:ascii="Times New Roman" w:eastAsia="宋体" w:hAnsi="Times New Roman"/>
                <w:snapToGrid w:val="0"/>
                <w:w w:val="102"/>
                <w:sz w:val="24"/>
              </w:rPr>
              <w:t>20</w:t>
            </w:r>
          </w:p>
        </w:tc>
      </w:tr>
    </w:tbl>
    <w:p w:rsidR="001D4759" w:rsidRDefault="001D4759" w:rsidP="001D4759">
      <w:pPr>
        <w:numPr>
          <w:ilvl w:val="0"/>
          <w:numId w:val="22"/>
        </w:numPr>
        <w:adjustRightInd w:val="0"/>
        <w:snapToGrid w:val="0"/>
        <w:spacing w:before="200" w:line="288" w:lineRule="auto"/>
        <w:rPr>
          <w:rFonts w:ascii="Times New Roman" w:eastAsia="宋体" w:hAnsi="Times New Roman"/>
          <w:sz w:val="24"/>
        </w:rPr>
      </w:pPr>
      <w:r>
        <w:rPr>
          <w:rFonts w:ascii="Times New Roman" w:eastAsia="宋体" w:hAnsi="Times New Roman"/>
          <w:sz w:val="24"/>
        </w:rPr>
        <w:t>Ethylene glycol</w:t>
      </w:r>
    </w:p>
    <w:p w:rsidR="001D4759" w:rsidRDefault="001D4759" w:rsidP="001D4759">
      <w:pPr>
        <w:adjustRightInd w:val="0"/>
        <w:snapToGrid w:val="0"/>
        <w:spacing w:before="200" w:line="288" w:lineRule="auto"/>
        <w:ind w:left="1680"/>
        <w:rPr>
          <w:rFonts w:ascii="Times New Roman" w:eastAsia="宋体" w:hAnsi="Times New Roman"/>
          <w:sz w:val="24"/>
        </w:rPr>
        <w:sectPr w:rsidR="001D4759">
          <w:headerReference w:type="default" r:id="rId8"/>
          <w:footerReference w:type="default" r:id="rId9"/>
          <w:pgSz w:w="11906" w:h="16838"/>
          <w:pgMar w:top="1440" w:right="1800" w:bottom="1440" w:left="1800" w:header="851" w:footer="992" w:gutter="0"/>
          <w:cols w:space="425"/>
          <w:docGrid w:type="lines" w:linePitch="312"/>
        </w:sectPr>
      </w:pPr>
      <w:r>
        <w:rPr>
          <w:rFonts w:ascii="Times New Roman" w:eastAsia="宋体" w:hAnsi="Times New Roman"/>
          <w:snapToGrid w:val="0"/>
          <w:sz w:val="24"/>
        </w:rPr>
        <w:t>The position limit of the ethylene glycol futures contract for the Non-Futures Company Member and the client is shown in the table below, and the position limit of the individual client during the delivery month shall be zero (0): (Unit: Lot)</w:t>
      </w:r>
    </w:p>
    <w:p w:rsidR="001D4759" w:rsidRDefault="001D4759" w:rsidP="001D4759">
      <w:pPr>
        <w:autoSpaceDE w:val="0"/>
        <w:autoSpaceDN w:val="0"/>
        <w:adjustRightInd w:val="0"/>
        <w:snapToGrid w:val="0"/>
        <w:spacing w:before="200" w:line="288" w:lineRule="auto"/>
        <w:rPr>
          <w:rFonts w:ascii="Times New Roman" w:eastAsia="宋体" w:hAnsi="Times New Roman"/>
          <w:snapToGrid w:val="0"/>
          <w:sz w:val="24"/>
        </w:rPr>
      </w:pPr>
    </w:p>
    <w:tbl>
      <w:tblPr>
        <w:tblW w:w="130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1702"/>
        <w:gridCol w:w="1559"/>
        <w:gridCol w:w="1844"/>
        <w:gridCol w:w="851"/>
        <w:gridCol w:w="1843"/>
        <w:gridCol w:w="1459"/>
        <w:gridCol w:w="1661"/>
        <w:gridCol w:w="850"/>
      </w:tblGrid>
      <w:tr w:rsidR="001D4759" w:rsidTr="007D4F8F">
        <w:trPr>
          <w:trHeight w:val="299"/>
          <w:jc w:val="center"/>
        </w:trPr>
        <w:tc>
          <w:tcPr>
            <w:tcW w:w="1266" w:type="dxa"/>
            <w:vMerge w:val="restart"/>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Product</w:t>
            </w:r>
          </w:p>
        </w:tc>
        <w:tc>
          <w:tcPr>
            <w:tcW w:w="5954" w:type="dxa"/>
            <w:gridSpan w:val="4"/>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General Provisions</w:t>
            </w:r>
          </w:p>
        </w:tc>
        <w:tc>
          <w:tcPr>
            <w:tcW w:w="5811" w:type="dxa"/>
            <w:gridSpan w:val="4"/>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 xml:space="preserve">Special Provision </w:t>
            </w:r>
          </w:p>
        </w:tc>
      </w:tr>
      <w:tr w:rsidR="001D4759" w:rsidTr="007D4F8F">
        <w:trPr>
          <w:trHeight w:val="598"/>
          <w:jc w:val="center"/>
        </w:trPr>
        <w:tc>
          <w:tcPr>
            <w:tcW w:w="1266" w:type="dxa"/>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b/>
                <w:color w:val="000000"/>
                <w:kern w:val="0"/>
                <w:sz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Period</w:t>
            </w:r>
          </w:p>
        </w:tc>
        <w:tc>
          <w:tcPr>
            <w:tcW w:w="1559"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Unilateral Open Interest of Contract</w:t>
            </w:r>
          </w:p>
        </w:tc>
        <w:tc>
          <w:tcPr>
            <w:tcW w:w="1843"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 xml:space="preserve">Non-Futures Company Member </w:t>
            </w:r>
          </w:p>
        </w:tc>
        <w:tc>
          <w:tcPr>
            <w:tcW w:w="851"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 xml:space="preserve">Client </w:t>
            </w:r>
          </w:p>
        </w:tc>
        <w:tc>
          <w:tcPr>
            <w:tcW w:w="1842"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Period</w:t>
            </w:r>
          </w:p>
        </w:tc>
        <w:tc>
          <w:tcPr>
            <w:tcW w:w="1459"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Unilateral Open Interest of Contract</w:t>
            </w:r>
          </w:p>
        </w:tc>
        <w:tc>
          <w:tcPr>
            <w:tcW w:w="1660" w:type="dxa"/>
            <w:tcBorders>
              <w:top w:val="single" w:sz="8" w:space="0" w:color="auto"/>
              <w:left w:val="single" w:sz="8" w:space="0" w:color="auto"/>
              <w:bottom w:val="single" w:sz="8" w:space="0" w:color="auto"/>
              <w:right w:val="single" w:sz="8" w:space="0" w:color="auto"/>
            </w:tcBorders>
            <w:noWrap/>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Non-Futures Company Member</w:t>
            </w:r>
          </w:p>
        </w:tc>
        <w:tc>
          <w:tcPr>
            <w:tcW w:w="850" w:type="dxa"/>
            <w:tcBorders>
              <w:top w:val="single" w:sz="8" w:space="0" w:color="auto"/>
              <w:left w:val="single" w:sz="8" w:space="0" w:color="auto"/>
              <w:bottom w:val="single" w:sz="8" w:space="0" w:color="auto"/>
              <w:right w:val="single" w:sz="8" w:space="0" w:color="auto"/>
            </w:tcBorders>
            <w:noWrap/>
            <w:vAlign w:val="center"/>
          </w:tcPr>
          <w:p w:rsidR="001D4759" w:rsidRDefault="001D4759" w:rsidP="007D4F8F">
            <w:pPr>
              <w:widowControl/>
              <w:spacing w:before="200" w:line="288" w:lineRule="auto"/>
              <w:jc w:val="center"/>
              <w:rPr>
                <w:rFonts w:ascii="Times New Roman" w:eastAsia="仿宋_GB2312" w:hAnsi="Times New Roman"/>
                <w:b/>
                <w:color w:val="000000"/>
                <w:kern w:val="0"/>
                <w:sz w:val="24"/>
              </w:rPr>
            </w:pPr>
            <w:r>
              <w:rPr>
                <w:rFonts w:ascii="Times New Roman" w:eastAsia="仿宋_GB2312" w:hAnsi="Times New Roman"/>
                <w:b/>
                <w:color w:val="000000"/>
                <w:kern w:val="0"/>
                <w:sz w:val="24"/>
              </w:rPr>
              <w:t>Client</w:t>
            </w:r>
          </w:p>
        </w:tc>
      </w:tr>
      <w:tr w:rsidR="001D4759" w:rsidTr="007D4F8F">
        <w:trPr>
          <w:trHeight w:val="1486"/>
          <w:jc w:val="center"/>
        </w:trPr>
        <w:tc>
          <w:tcPr>
            <w:tcW w:w="1266" w:type="dxa"/>
            <w:vMerge w:val="restart"/>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宋体" w:hAnsi="Times New Roman"/>
                <w:sz w:val="24"/>
              </w:rPr>
              <w:t>Ethylene glycol</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From the listing of the contract to the fourteenth trading day of the month immediately preceding the delivery month</w:t>
            </w:r>
          </w:p>
        </w:tc>
        <w:tc>
          <w:tcPr>
            <w:tcW w:w="1559"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Unilateral open interest ≤80,000</w:t>
            </w:r>
          </w:p>
        </w:tc>
        <w:tc>
          <w:tcPr>
            <w:tcW w:w="2694" w:type="dxa"/>
            <w:gridSpan w:val="2"/>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color w:val="000000"/>
                <w:kern w:val="0"/>
                <w:sz w:val="24"/>
              </w:rPr>
            </w:pPr>
            <w:r>
              <w:rPr>
                <w:rFonts w:ascii="Times New Roman" w:eastAsia="仿宋_GB2312" w:hAnsi="Times New Roman"/>
                <w:color w:val="000000"/>
                <w:kern w:val="0"/>
                <w:sz w:val="24"/>
              </w:rPr>
              <w:t>8,000</w:t>
            </w:r>
          </w:p>
        </w:tc>
        <w:tc>
          <w:tcPr>
            <w:tcW w:w="1842" w:type="dxa"/>
            <w:vMerge w:val="restart"/>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From the first trading day of the month immediately preceding the delivery month to the fourteenth trading day of such month</w:t>
            </w:r>
          </w:p>
        </w:tc>
        <w:tc>
          <w:tcPr>
            <w:tcW w:w="1459" w:type="dxa"/>
            <w:vMerge w:val="restart"/>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Unilateral open interest  </w:t>
            </w:r>
            <w:r>
              <w:rPr>
                <w:rFonts w:ascii="Times New Roman" w:eastAsia="仿宋_GB2312" w:hAnsi="Times New Roman" w:hint="eastAsia"/>
                <w:color w:val="000000"/>
                <w:kern w:val="0"/>
                <w:sz w:val="24"/>
              </w:rPr>
              <w:t>＞</w:t>
            </w:r>
            <w:r>
              <w:rPr>
                <w:rFonts w:ascii="Times New Roman" w:eastAsia="仿宋_GB2312" w:hAnsi="Times New Roman"/>
                <w:color w:val="000000"/>
                <w:kern w:val="0"/>
                <w:sz w:val="24"/>
              </w:rPr>
              <w:t>120,000</w:t>
            </w:r>
          </w:p>
        </w:tc>
        <w:tc>
          <w:tcPr>
            <w:tcW w:w="2510" w:type="dxa"/>
            <w:gridSpan w:val="2"/>
            <w:vMerge w:val="restart"/>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3000 (such standard shall remain unchanged until the fourteenth trading day of such month)</w:t>
            </w:r>
          </w:p>
        </w:tc>
      </w:tr>
      <w:tr w:rsidR="001D4759" w:rsidTr="007D4F8F">
        <w:trPr>
          <w:trHeight w:val="598"/>
          <w:jc w:val="center"/>
        </w:trPr>
        <w:tc>
          <w:tcPr>
            <w:tcW w:w="1266" w:type="dxa"/>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color w:val="000000"/>
                <w:kern w:val="0"/>
                <w:sz w:val="24"/>
              </w:rPr>
            </w:pPr>
          </w:p>
        </w:tc>
        <w:tc>
          <w:tcPr>
            <w:tcW w:w="5954" w:type="dxa"/>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color w:val="000000"/>
                <w:kern w:val="0"/>
                <w:sz w:val="24"/>
              </w:rPr>
            </w:pPr>
          </w:p>
        </w:tc>
        <w:tc>
          <w:tcPr>
            <w:tcW w:w="1559"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Unilateral open interest </w:t>
            </w:r>
            <w:r>
              <w:rPr>
                <w:rFonts w:ascii="Times New Roman" w:eastAsia="仿宋_GB2312" w:hAnsi="Times New Roman" w:hint="eastAsia"/>
                <w:color w:val="000000"/>
                <w:kern w:val="0"/>
                <w:sz w:val="24"/>
              </w:rPr>
              <w:t>＞</w:t>
            </w:r>
            <w:r>
              <w:rPr>
                <w:rFonts w:ascii="Times New Roman" w:eastAsia="仿宋_GB2312" w:hAnsi="Times New Roman"/>
                <w:color w:val="000000"/>
                <w:kern w:val="0"/>
                <w:sz w:val="24"/>
              </w:rPr>
              <w:t>80,000</w:t>
            </w:r>
          </w:p>
        </w:tc>
        <w:tc>
          <w:tcPr>
            <w:tcW w:w="2694" w:type="dxa"/>
            <w:gridSpan w:val="2"/>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center"/>
              <w:rPr>
                <w:rFonts w:ascii="Times New Roman" w:eastAsia="仿宋_GB2312" w:hAnsi="Times New Roman"/>
                <w:color w:val="000000"/>
                <w:kern w:val="0"/>
                <w:sz w:val="24"/>
              </w:rPr>
            </w:pPr>
            <w:r>
              <w:rPr>
                <w:rFonts w:ascii="Times New Roman" w:eastAsia="仿宋_GB2312" w:hAnsi="Times New Roman"/>
                <w:color w:val="000000"/>
                <w:kern w:val="0"/>
                <w:sz w:val="24"/>
              </w:rPr>
              <w:t>Unilateral open interest ×10%</w:t>
            </w:r>
          </w:p>
        </w:tc>
        <w:tc>
          <w:tcPr>
            <w:tcW w:w="5811" w:type="dxa"/>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color w:val="000000"/>
                <w:kern w:val="0"/>
                <w:sz w:val="24"/>
              </w:rPr>
            </w:pPr>
          </w:p>
        </w:tc>
        <w:tc>
          <w:tcPr>
            <w:tcW w:w="1459" w:type="dxa"/>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color w:val="000000"/>
                <w:kern w:val="0"/>
                <w:sz w:val="24"/>
              </w:rPr>
            </w:pPr>
          </w:p>
        </w:tc>
        <w:tc>
          <w:tcPr>
            <w:tcW w:w="3360" w:type="dxa"/>
            <w:gridSpan w:val="2"/>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color w:val="000000"/>
                <w:kern w:val="0"/>
                <w:sz w:val="24"/>
              </w:rPr>
            </w:pPr>
          </w:p>
        </w:tc>
      </w:tr>
      <w:tr w:rsidR="001D4759" w:rsidTr="007D4F8F">
        <w:trPr>
          <w:trHeight w:val="2184"/>
          <w:jc w:val="center"/>
        </w:trPr>
        <w:tc>
          <w:tcPr>
            <w:tcW w:w="1266" w:type="dxa"/>
            <w:vMerge/>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jc w:val="left"/>
              <w:rPr>
                <w:rFonts w:ascii="Times New Roman" w:eastAsia="仿宋_GB2312" w:hAnsi="Times New Roman"/>
                <w:color w:val="000000"/>
                <w:kern w:val="0"/>
                <w:sz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From the fifteenth trading day of the month immediately preceding the delivery month to the last trading day of such month</w:t>
            </w:r>
          </w:p>
        </w:tc>
        <w:tc>
          <w:tcPr>
            <w:tcW w:w="1559"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w:t>
            </w:r>
          </w:p>
        </w:tc>
        <w:tc>
          <w:tcPr>
            <w:tcW w:w="2694" w:type="dxa"/>
            <w:gridSpan w:val="2"/>
            <w:tcBorders>
              <w:top w:val="single" w:sz="8" w:space="0" w:color="auto"/>
              <w:left w:val="single" w:sz="8" w:space="0" w:color="auto"/>
              <w:bottom w:val="single" w:sz="8" w:space="0" w:color="auto"/>
              <w:right w:val="single" w:sz="8" w:space="0" w:color="auto"/>
            </w:tcBorders>
            <w:noWrap/>
            <w:vAlign w:val="center"/>
          </w:tcPr>
          <w:p w:rsidR="001D4759" w:rsidRDefault="001D4759" w:rsidP="007D4F8F">
            <w:pPr>
              <w:widowControl/>
              <w:spacing w:before="200" w:line="288" w:lineRule="auto"/>
              <w:jc w:val="center"/>
              <w:rPr>
                <w:rFonts w:ascii="Times New Roman" w:eastAsia="仿宋_GB2312" w:hAnsi="Times New Roman"/>
                <w:color w:val="000000"/>
                <w:kern w:val="0"/>
                <w:sz w:val="24"/>
              </w:rPr>
            </w:pPr>
            <w:r>
              <w:rPr>
                <w:rFonts w:ascii="Times New Roman" w:eastAsia="仿宋_GB2312" w:hAnsi="Times New Roman"/>
                <w:color w:val="000000"/>
                <w:kern w:val="0"/>
                <w:sz w:val="24"/>
              </w:rPr>
              <w:t>3000</w:t>
            </w:r>
          </w:p>
        </w:tc>
        <w:tc>
          <w:tcPr>
            <w:tcW w:w="1842"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From the fifteenth trading day of the month immediately preceding the delivery month to the last trading day of such month</w:t>
            </w:r>
          </w:p>
        </w:tc>
        <w:tc>
          <w:tcPr>
            <w:tcW w:w="1459" w:type="dxa"/>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Unilateral open interest</w:t>
            </w:r>
            <w:r>
              <w:rPr>
                <w:rFonts w:ascii="Times New Roman" w:eastAsia="仿宋_GB2312" w:hAnsi="Times New Roman" w:hint="eastAsia"/>
                <w:color w:val="000000"/>
                <w:kern w:val="0"/>
                <w:sz w:val="24"/>
              </w:rPr>
              <w:t>＞</w:t>
            </w:r>
            <w:r>
              <w:rPr>
                <w:rFonts w:ascii="Times New Roman" w:eastAsia="仿宋_GB2312" w:hAnsi="Times New Roman"/>
                <w:color w:val="000000"/>
                <w:kern w:val="0"/>
                <w:sz w:val="24"/>
              </w:rPr>
              <w:t>80,000</w:t>
            </w:r>
          </w:p>
        </w:tc>
        <w:tc>
          <w:tcPr>
            <w:tcW w:w="2510" w:type="dxa"/>
            <w:gridSpan w:val="2"/>
            <w:tcBorders>
              <w:top w:val="single" w:sz="8" w:space="0" w:color="auto"/>
              <w:left w:val="single" w:sz="8" w:space="0" w:color="auto"/>
              <w:bottom w:val="single" w:sz="8" w:space="0" w:color="auto"/>
              <w:right w:val="single" w:sz="8" w:space="0" w:color="auto"/>
            </w:tcBorders>
            <w:vAlign w:val="center"/>
          </w:tcPr>
          <w:p w:rsidR="001D4759" w:rsidRDefault="001D4759" w:rsidP="007D4F8F">
            <w:pPr>
              <w:widowControl/>
              <w:spacing w:before="200" w:line="288" w:lineRule="auto"/>
              <w:rPr>
                <w:rFonts w:ascii="Times New Roman" w:eastAsia="仿宋_GB2312" w:hAnsi="Times New Roman"/>
                <w:color w:val="000000"/>
                <w:kern w:val="0"/>
                <w:sz w:val="24"/>
              </w:rPr>
            </w:pPr>
            <w:r>
              <w:rPr>
                <w:rFonts w:ascii="Times New Roman" w:eastAsia="仿宋_GB2312" w:hAnsi="Times New Roman"/>
                <w:color w:val="000000"/>
                <w:kern w:val="0"/>
                <w:sz w:val="24"/>
              </w:rPr>
              <w:t>1000 (such standard shall remain unchanged until the last trading day of such month)</w:t>
            </w:r>
          </w:p>
        </w:tc>
      </w:tr>
    </w:tbl>
    <w:p w:rsidR="001D4759" w:rsidRDefault="001D4759" w:rsidP="001D4759">
      <w:pPr>
        <w:autoSpaceDE w:val="0"/>
        <w:autoSpaceDN w:val="0"/>
        <w:adjustRightInd w:val="0"/>
        <w:snapToGrid w:val="0"/>
        <w:spacing w:before="200" w:line="288" w:lineRule="auto"/>
        <w:rPr>
          <w:rFonts w:ascii="Times New Roman" w:eastAsia="宋体" w:hAnsi="Times New Roman"/>
          <w:snapToGrid w:val="0"/>
          <w:sz w:val="24"/>
        </w:rPr>
        <w:sectPr w:rsidR="001D4759">
          <w:pgSz w:w="16838" w:h="11906" w:orient="landscape"/>
          <w:pgMar w:top="1797" w:right="1440" w:bottom="1797" w:left="1440" w:header="851" w:footer="992" w:gutter="0"/>
          <w:cols w:space="425"/>
          <w:docGrid w:type="lines" w:linePitch="312"/>
        </w:sectPr>
      </w:pP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lastRenderedPageBreak/>
        <w:t>The quantity of the positions held by the Non-Futures Company Member or the client shall not exceed the position limit as prescribed by the Exchange; and with respect to any excess thereof, the same-direction opening of the position for trading shall be prohibited. The forced position liquidation will be carried out by the Exchange in accordance with the applicable provisions on the immediately following trading day against the Non-Futures Company Member or the client whose positions exceed the position limit.</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With respect to a certain client which has more than one trading code at different Futures Company Members, in case the total of his or her open interest exceeds the amount of the position limit, the Exchange will specify relevant Futures Company Members to carry out the forced position liquidation against such client with respect to its positions exceeding the position limit.</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In case the open interest of the Non-Futures Company Member or the client exceeds the position limit, the Exchange may also adopt regulatory actions including making a telephone reminder, requiring an explanatory report, requiring a written letter of commitment, adding such Member or client to the key regulatory list, suspending its position opening, etc..</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V  Trading Limit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The Exchange shall implement the trading limit mechanism. The trading limit shall refer to the maximum quantity of the positions over a certain contract within a certain period that can be opened by a Member or client as prescribed by the Exchange. The Exchange may, on the basis of the market situation, formulate the trading limits over different products or contracts or over part or all of the Members or clients, the specific standards for which shall be separately published by the Exchange.</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The quantity of opening positions of hedge trading and market making shall not be limited by the preceding paragraph of this Article.</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仿宋_GB2312" w:hAnsi="Times New Roman"/>
          <w:snapToGrid w:val="0"/>
          <w:sz w:val="28"/>
          <w:szCs w:val="28"/>
        </w:rPr>
      </w:pPr>
      <w:r>
        <w:rPr>
          <w:rFonts w:ascii="Times New Roman" w:eastAsia="宋体" w:hAnsi="Times New Roman"/>
          <w:snapToGrid w:val="0"/>
          <w:sz w:val="24"/>
        </w:rPr>
        <w:t>The quantity of opening positions of the Non-Futures Company Member or client shall not exceed the trading limit prescribed by the Exchange. With respect to any excess thereof, the Exchange may adopt regulatory actions including telephone reminder, requiring for explanatory report, requiring for a written letter of commitment, adding such Non-Futures Company Member or client to the key regulatory list, suspending position opening for trading, etc.</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VI  Large Position Report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 xml:space="preserve">The Exchange shall implement the large position report mechanism. When a Non-Futures Company Member's or a client's speculative positions of a certain product reaches no less than eighty percent (80%) (inclusive) of the position limit applicable to </w:t>
      </w:r>
      <w:r>
        <w:rPr>
          <w:rFonts w:ascii="Times New Roman" w:eastAsia="宋体" w:hAnsi="Times New Roman"/>
          <w:snapToGrid w:val="0"/>
          <w:sz w:val="24"/>
        </w:rPr>
        <w:lastRenderedPageBreak/>
        <w:t>it as prescribed by the Exchange, the Non-Futures Company Member or the client shall report to the Exchange the information of its funds and positions; and the client must make the report through the Futures Company Member. The client which entrusts an overseas broker to engage in futures trading shall entrust its overseas broker to make the report, and the overseas broker shall entrust a Futures Company Member to make the report.</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napToGrid w:val="0"/>
          <w:sz w:val="24"/>
        </w:rPr>
      </w:pPr>
      <w:r>
        <w:rPr>
          <w:rFonts w:ascii="Times New Roman" w:eastAsia="Times New Roman" w:hAnsi="Times New Roman"/>
          <w:snapToGrid w:val="0"/>
          <w:sz w:val="24"/>
        </w:rPr>
        <w:t>The Non-Futures Company Member and the client shall ensure the authenticity, accuracy and completeness of the large position reports and other materials provided by them.</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napToGrid w:val="0"/>
          <w:sz w:val="24"/>
        </w:rPr>
      </w:pPr>
      <w:r>
        <w:rPr>
          <w:rFonts w:ascii="Times New Roman" w:eastAsia="Times New Roman" w:hAnsi="Times New Roman"/>
          <w:snapToGrid w:val="0"/>
          <w:sz w:val="24"/>
        </w:rPr>
        <w:t>The Exchange may adjust the position reporting thresholds on the basis of the market risks.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In case the Non-Futures Company Member's or the client's positions reach the reporting thresholds as prescribed by the Exchange, the Non-Futures Company Member or the client shall initiatively report to the Exchange prior to 15:00 on the immediately following trading day. The Exchange will notify the relevant Member of any further or supplementary report if necessary.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Non-Futures Company Member which reaches the Exchange's reporting threshold shall submit to the Exchange the following materials:</w:t>
      </w:r>
    </w:p>
    <w:p w:rsidR="001D4759" w:rsidRDefault="001D4759" w:rsidP="001D4759">
      <w:pPr>
        <w:numPr>
          <w:ilvl w:val="0"/>
          <w:numId w:val="5"/>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 xml:space="preserve">the completely filled-in </w:t>
      </w:r>
      <w:r>
        <w:rPr>
          <w:rFonts w:ascii="Times New Roman" w:eastAsia="Times New Roman" w:hAnsi="Times New Roman"/>
          <w:i/>
          <w:snapToGrid w:val="0"/>
          <w:sz w:val="24"/>
        </w:rPr>
        <w:t>Large Position Report Sheet for Non-Futures Company Members</w:t>
      </w:r>
      <w:r>
        <w:rPr>
          <w:rFonts w:ascii="Times New Roman" w:eastAsia="Times New Roman" w:hAnsi="Times New Roman"/>
          <w:snapToGrid w:val="0"/>
          <w:sz w:val="24"/>
        </w:rPr>
        <w:t xml:space="preserve"> (See Annex 2) with the items including the Member's name, the Member's number, the contract symbol, the current positions, the position nature, the position margin, the disposable funds, the position intent, the pre-reported delivery quantity, and the applied delivery quantity;</w:t>
      </w:r>
    </w:p>
    <w:p w:rsidR="001D4759" w:rsidRDefault="001D4759" w:rsidP="001D4759">
      <w:pPr>
        <w:numPr>
          <w:ilvl w:val="0"/>
          <w:numId w:val="5"/>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explanation on the sources of the funds; and</w:t>
      </w:r>
    </w:p>
    <w:p w:rsidR="001D4759" w:rsidRDefault="001D4759" w:rsidP="001D4759">
      <w:pPr>
        <w:numPr>
          <w:ilvl w:val="0"/>
          <w:numId w:val="5"/>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 xml:space="preserve">other materials required by the Exchange. </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client which reaches the Exchange's reporting threshold shall submit to the Exchange the following materials:</w:t>
      </w:r>
    </w:p>
    <w:p w:rsidR="001D4759" w:rsidRDefault="001D4759" w:rsidP="001D4759">
      <w:pPr>
        <w:numPr>
          <w:ilvl w:val="0"/>
          <w:numId w:val="6"/>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 xml:space="preserve">the completely filled-in </w:t>
      </w:r>
      <w:r>
        <w:rPr>
          <w:rFonts w:ascii="Times New Roman" w:eastAsia="Times New Roman" w:hAnsi="Times New Roman"/>
          <w:i/>
          <w:snapToGrid w:val="0"/>
          <w:sz w:val="24"/>
        </w:rPr>
        <w:t xml:space="preserve">Large Position Report Sheet for Clients </w:t>
      </w:r>
      <w:r>
        <w:rPr>
          <w:rFonts w:ascii="Times New Roman" w:eastAsia="Times New Roman" w:hAnsi="Times New Roman"/>
          <w:snapToGrid w:val="0"/>
          <w:sz w:val="24"/>
        </w:rPr>
        <w:t>(See Annex 3) with the items including the Member's name, the Member's number, the client's name and code, the contract symbol, the current positions, the position nature, the position margin, the disposable funds, the position intent, the pre-reported delivery quantity, the applied delivery quantity, and otherwise;</w:t>
      </w:r>
    </w:p>
    <w:p w:rsidR="001D4759" w:rsidRDefault="001D4759" w:rsidP="001D4759">
      <w:pPr>
        <w:numPr>
          <w:ilvl w:val="0"/>
          <w:numId w:val="6"/>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explanation on the sources of the funds;</w:t>
      </w:r>
    </w:p>
    <w:p w:rsidR="001D4759" w:rsidRDefault="001D4759" w:rsidP="001D4759">
      <w:pPr>
        <w:numPr>
          <w:ilvl w:val="0"/>
          <w:numId w:val="6"/>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account-opening materials and the settlement documents of that day; and</w:t>
      </w:r>
    </w:p>
    <w:p w:rsidR="001D4759" w:rsidRDefault="001D4759" w:rsidP="001D4759">
      <w:pPr>
        <w:numPr>
          <w:ilvl w:val="0"/>
          <w:numId w:val="6"/>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lastRenderedPageBreak/>
        <w:t>other materials required by the Exchange.</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宋体" w:hAnsi="Times New Roman"/>
          <w:snapToGrid w:val="0"/>
          <w:sz w:val="24"/>
        </w:rPr>
        <w:t>The Futures Company Member and the overseas broker shall carry out first review of the relevant materials provided by the client which reaches the Exchange's reporting threshold, and then forward them to the Exchange by the Futures Company Member. The Futures Company Member and the overseas broker shall ensure the authenticity and accuracy of the materials provide by the client.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The Exchange shall from time to time examine the materials provided by the Member, the overseas broker or the client.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position w:val="-2"/>
          <w:sz w:val="24"/>
        </w:rPr>
      </w:pPr>
      <w:r>
        <w:rPr>
          <w:rFonts w:ascii="Times New Roman" w:eastAsia="Times New Roman" w:hAnsi="Times New Roman"/>
          <w:snapToGrid w:val="0"/>
          <w:sz w:val="24"/>
        </w:rPr>
        <w:t xml:space="preserve">In case a client has more than one trading code at different Futures Company Members and the total quantity of the positions under any and all such trading codes reaches the reporting threshold, the Exchange shall specify and notify the relevant Futures Company Members to be responsible for submitting the </w:t>
      </w:r>
      <w:r>
        <w:rPr>
          <w:rFonts w:ascii="Times New Roman" w:eastAsia="Times New Roman" w:hAnsi="Times New Roman"/>
          <w:snapToGrid w:val="0"/>
          <w:position w:val="-2"/>
          <w:sz w:val="24"/>
        </w:rPr>
        <w:t>relevant materials of the information which shall be reported by such client.</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VII  Forced Position Liquidation</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shall implement the forced position liquidation for the purpose of controlling the market risks. The forced position liquidation shall refer to the coercive liquidation measure which is carried out by the Exchange against the relevant positions in case the Member or client commits a violation.</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Upon occurrence of any of the following circumstances to the Member or client, the Exchange may carry out the forced position liquidation against its positions:</w:t>
      </w:r>
    </w:p>
    <w:p w:rsidR="001D4759" w:rsidRDefault="001D4759" w:rsidP="001D4759">
      <w:pPr>
        <w:numPr>
          <w:ilvl w:val="0"/>
          <w:numId w:val="7"/>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Member's clearing deposit are less than zero and fail to be fully paid up within the required period;</w:t>
      </w:r>
    </w:p>
    <w:p w:rsidR="001D4759" w:rsidRDefault="001D4759" w:rsidP="001D4759">
      <w:pPr>
        <w:numPr>
          <w:ilvl w:val="0"/>
          <w:numId w:val="7"/>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open interest held by the Non-Futures Company Member and the client exceeds their position limits;</w:t>
      </w:r>
    </w:p>
    <w:p w:rsidR="001D4759" w:rsidRDefault="001D4759" w:rsidP="001D4759">
      <w:pPr>
        <w:numPr>
          <w:ilvl w:val="0"/>
          <w:numId w:val="7"/>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it is subject to the punishment of forced position liquidation imposed by the Exchange due to any violation;</w:t>
      </w:r>
    </w:p>
    <w:p w:rsidR="001D4759" w:rsidRDefault="001D4759" w:rsidP="001D4759">
      <w:pPr>
        <w:numPr>
          <w:ilvl w:val="0"/>
          <w:numId w:val="7"/>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any circumstance under which the forced position liquidation shall be carried out on the basis of the Exchange's emergency measure(s); or</w:t>
      </w:r>
    </w:p>
    <w:p w:rsidR="001D4759" w:rsidRDefault="001D4759" w:rsidP="001D4759">
      <w:pPr>
        <w:numPr>
          <w:ilvl w:val="0"/>
          <w:numId w:val="7"/>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any other circumstance under which the forced position liquidation shall be carried out.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仿宋_GB2312" w:hAnsi="Times New Roman"/>
          <w:snapToGrid w:val="0"/>
          <w:sz w:val="28"/>
          <w:szCs w:val="28"/>
        </w:rPr>
      </w:pPr>
      <w:r>
        <w:rPr>
          <w:rFonts w:ascii="Times New Roman" w:eastAsia="Times New Roman" w:hAnsi="Times New Roman"/>
          <w:snapToGrid w:val="0"/>
          <w:sz w:val="24"/>
        </w:rPr>
        <w:t>The principles for implementation of the forced position liquidation shall be:</w:t>
      </w:r>
    </w:p>
    <w:p w:rsidR="001D4759" w:rsidRDefault="001D4759" w:rsidP="001D4759">
      <w:pPr>
        <w:autoSpaceDE w:val="0"/>
        <w:autoSpaceDN w:val="0"/>
        <w:adjustRightInd w:val="0"/>
        <w:snapToGrid w:val="0"/>
        <w:spacing w:before="200" w:line="288" w:lineRule="auto"/>
        <w:ind w:left="1259"/>
        <w:rPr>
          <w:rFonts w:ascii="Times New Roman" w:eastAsia="仿宋_GB2312" w:hAnsi="Times New Roman"/>
          <w:snapToGrid w:val="0"/>
          <w:sz w:val="28"/>
          <w:szCs w:val="28"/>
        </w:rPr>
      </w:pPr>
      <w:r>
        <w:rPr>
          <w:rFonts w:ascii="Times New Roman" w:eastAsia="Times New Roman" w:hAnsi="Times New Roman"/>
          <w:snapToGrid w:val="0"/>
          <w:sz w:val="24"/>
        </w:rPr>
        <w:t xml:space="preserve">The forced position liquidation shall be firstly carried out by the Member itself; and unless otherwise specially provided by the Exchange, the time limits shall be the night trading sessions, the first session and the second session trading time for any product to </w:t>
      </w:r>
      <w:r>
        <w:rPr>
          <w:rFonts w:ascii="Times New Roman" w:eastAsia="Times New Roman" w:hAnsi="Times New Roman"/>
          <w:snapToGrid w:val="0"/>
          <w:sz w:val="24"/>
        </w:rPr>
        <w:lastRenderedPageBreak/>
        <w:t>which the night trading applies, or shall be the first session and second session trading time for any product to which the night trading does not apply. In case the Member fails to fully complete forced position liquidation during the time limits, the forced position liquidation shall be coercively carried out by the Exchange from the third session. With respect to those which are required to carry out forced position liquidation due to their clearing deposit being less than zero, the relevant Member's position opening for trading will be prohibited until the full payment of the margins to the balance of the minimum clearing deposit.</w:t>
      </w:r>
    </w:p>
    <w:p w:rsidR="001D4759" w:rsidRDefault="001D4759" w:rsidP="001D4759">
      <w:pPr>
        <w:autoSpaceDE w:val="0"/>
        <w:autoSpaceDN w:val="0"/>
        <w:adjustRightInd w:val="0"/>
        <w:snapToGrid w:val="0"/>
        <w:spacing w:before="200" w:line="288" w:lineRule="auto"/>
        <w:ind w:left="1259"/>
        <w:rPr>
          <w:rFonts w:ascii="Times New Roman" w:eastAsia="仿宋_GB2312" w:hAnsi="Times New Roman"/>
          <w:snapToGrid w:val="0"/>
          <w:sz w:val="28"/>
          <w:szCs w:val="28"/>
        </w:rPr>
      </w:pPr>
      <w:r>
        <w:rPr>
          <w:rFonts w:ascii="Times New Roman" w:eastAsia="Times New Roman" w:hAnsi="Times New Roman"/>
          <w:snapToGrid w:val="0"/>
          <w:sz w:val="24"/>
        </w:rPr>
        <w:t>With respect to the forced position liquidation under item (</w:t>
      </w:r>
      <w:r>
        <w:rPr>
          <w:rFonts w:ascii="Times New Roman" w:eastAsia="宋体" w:hAnsi="Times New Roman"/>
          <w:snapToGrid w:val="0"/>
          <w:sz w:val="24"/>
        </w:rPr>
        <w:t>3</w:t>
      </w:r>
      <w:r>
        <w:rPr>
          <w:rFonts w:ascii="Times New Roman" w:eastAsia="Times New Roman" w:hAnsi="Times New Roman"/>
          <w:snapToGrid w:val="0"/>
          <w:sz w:val="24"/>
        </w:rPr>
        <w:t xml:space="preserve">), (4) and (5) of Article </w:t>
      </w:r>
      <w:r>
        <w:rPr>
          <w:rFonts w:ascii="Times New Roman" w:hAnsi="Times New Roman"/>
          <w:snapToGrid w:val="0"/>
          <w:sz w:val="24"/>
        </w:rPr>
        <w:t>41</w:t>
      </w:r>
      <w:r>
        <w:rPr>
          <w:rFonts w:ascii="Times New Roman" w:eastAsia="Times New Roman" w:hAnsi="Times New Roman"/>
          <w:snapToGrid w:val="0"/>
          <w:sz w:val="24"/>
        </w:rPr>
        <w:t>, the time of the forced position liquidation will be announced by the Exchange.</w:t>
      </w:r>
    </w:p>
    <w:p w:rsidR="001D4759" w:rsidRDefault="001D4759" w:rsidP="001D4759">
      <w:pPr>
        <w:numPr>
          <w:ilvl w:val="0"/>
          <w:numId w:val="8"/>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 xml:space="preserve">Determination of the positions against which the forced position liquidation will be carried out by the Member </w:t>
      </w:r>
    </w:p>
    <w:p w:rsidR="001D4759" w:rsidRDefault="001D4759" w:rsidP="001D4759">
      <w:pPr>
        <w:numPr>
          <w:ilvl w:val="0"/>
          <w:numId w:val="17"/>
        </w:numPr>
        <w:autoSpaceDE w:val="0"/>
        <w:autoSpaceDN w:val="0"/>
        <w:adjustRightInd w:val="0"/>
        <w:snapToGrid w:val="0"/>
        <w:spacing w:before="200" w:line="288" w:lineRule="auto"/>
        <w:ind w:left="2217"/>
        <w:rPr>
          <w:rFonts w:ascii="Times New Roman" w:eastAsia="Times New Roman" w:hAnsi="Times New Roman"/>
          <w:snapToGrid w:val="0"/>
          <w:sz w:val="24"/>
        </w:rPr>
      </w:pPr>
      <w:r>
        <w:rPr>
          <w:rFonts w:ascii="Times New Roman" w:eastAsia="Times New Roman" w:hAnsi="Times New Roman"/>
          <w:snapToGrid w:val="0"/>
          <w:sz w:val="24"/>
        </w:rPr>
        <w:t xml:space="preserve">With respect to the forced position liquidation under item (1) or (2) of Article </w:t>
      </w:r>
      <w:r>
        <w:rPr>
          <w:rFonts w:ascii="Times New Roman" w:hAnsi="Times New Roman"/>
          <w:snapToGrid w:val="0"/>
          <w:sz w:val="24"/>
        </w:rPr>
        <w:t>41</w:t>
      </w:r>
      <w:r>
        <w:rPr>
          <w:rFonts w:ascii="Times New Roman" w:eastAsia="Times New Roman" w:hAnsi="Times New Roman"/>
          <w:snapToGrid w:val="0"/>
          <w:sz w:val="24"/>
        </w:rPr>
        <w:t xml:space="preserve"> above, the positions against which the forced position liquidation shall be carried out shall be determined by the Member itself provided solely that the result of the forced position liquidation satisfies the Exchange's rules; and</w:t>
      </w:r>
    </w:p>
    <w:p w:rsidR="001D4759" w:rsidRDefault="001D4759" w:rsidP="001D4759">
      <w:pPr>
        <w:numPr>
          <w:ilvl w:val="0"/>
          <w:numId w:val="17"/>
        </w:numPr>
        <w:autoSpaceDE w:val="0"/>
        <w:autoSpaceDN w:val="0"/>
        <w:adjustRightInd w:val="0"/>
        <w:snapToGrid w:val="0"/>
        <w:spacing w:before="200" w:line="288" w:lineRule="auto"/>
        <w:ind w:left="2217"/>
        <w:rPr>
          <w:rFonts w:ascii="Times New Roman" w:eastAsia="Times New Roman" w:hAnsi="Times New Roman"/>
          <w:snapToGrid w:val="0"/>
          <w:sz w:val="24"/>
        </w:rPr>
      </w:pPr>
      <w:r>
        <w:rPr>
          <w:rFonts w:ascii="Times New Roman" w:eastAsia="Times New Roman" w:hAnsi="Times New Roman"/>
          <w:snapToGrid w:val="0"/>
          <w:sz w:val="24"/>
        </w:rPr>
        <w:t xml:space="preserve">With respect to the forced position liquidation under item (3), (4) or (5) of Article </w:t>
      </w:r>
      <w:r>
        <w:rPr>
          <w:rFonts w:ascii="Times New Roman" w:hAnsi="Times New Roman"/>
          <w:snapToGrid w:val="0"/>
          <w:sz w:val="24"/>
        </w:rPr>
        <w:t>41</w:t>
      </w:r>
      <w:r>
        <w:rPr>
          <w:rFonts w:ascii="Times New Roman" w:eastAsia="Times New Roman" w:hAnsi="Times New Roman"/>
          <w:snapToGrid w:val="0"/>
          <w:sz w:val="24"/>
        </w:rPr>
        <w:t xml:space="preserve"> above, the positions against which the forced position liquidation shall be carried out shall be determined by the Exchange.</w:t>
      </w:r>
    </w:p>
    <w:p w:rsidR="001D4759" w:rsidRDefault="001D4759" w:rsidP="001D4759">
      <w:pPr>
        <w:numPr>
          <w:ilvl w:val="0"/>
          <w:numId w:val="8"/>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Determination of the positions against which the forced position liquidation will be carried out by the Exchange</w:t>
      </w:r>
    </w:p>
    <w:p w:rsidR="001D4759" w:rsidRDefault="001D4759" w:rsidP="001D4759">
      <w:pPr>
        <w:numPr>
          <w:ilvl w:val="0"/>
          <w:numId w:val="18"/>
        </w:numPr>
        <w:autoSpaceDE w:val="0"/>
        <w:autoSpaceDN w:val="0"/>
        <w:adjustRightInd w:val="0"/>
        <w:snapToGrid w:val="0"/>
        <w:spacing w:before="200" w:line="288" w:lineRule="auto"/>
        <w:ind w:left="2217"/>
        <w:rPr>
          <w:rFonts w:ascii="Times New Roman" w:eastAsia="Times New Roman" w:hAnsi="Times New Roman"/>
          <w:snapToGrid w:val="0"/>
          <w:sz w:val="24"/>
        </w:rPr>
      </w:pPr>
      <w:r>
        <w:rPr>
          <w:rFonts w:ascii="Times New Roman" w:eastAsia="Times New Roman" w:hAnsi="Times New Roman"/>
          <w:snapToGrid w:val="0"/>
          <w:sz w:val="24"/>
        </w:rPr>
        <w:t xml:space="preserve">With respect to the forced position liquidation under item (1) of Article </w:t>
      </w:r>
      <w:r>
        <w:rPr>
          <w:rFonts w:ascii="Times New Roman" w:hAnsi="Times New Roman"/>
          <w:snapToGrid w:val="0"/>
          <w:sz w:val="24"/>
        </w:rPr>
        <w:t>41</w:t>
      </w:r>
      <w:r>
        <w:rPr>
          <w:rFonts w:ascii="Times New Roman" w:eastAsia="Times New Roman" w:hAnsi="Times New Roman"/>
          <w:snapToGrid w:val="0"/>
          <w:sz w:val="24"/>
        </w:rPr>
        <w:t xml:space="preserve"> above, the Exchange shall calculate the margin call for the Member on the basis of the balance of the Member's clearing deposit at 13:00, and the forced position liquidation shall be carried out against all clients of the Member under the principle of equal ratio liquidation on the basis of the trading margin.</w:t>
      </w:r>
    </w:p>
    <w:p w:rsidR="001D4759" w:rsidRDefault="001D4759" w:rsidP="001D4759">
      <w:pPr>
        <w:autoSpaceDE w:val="0"/>
        <w:autoSpaceDN w:val="0"/>
        <w:adjustRightInd w:val="0"/>
        <w:snapToGrid w:val="0"/>
        <w:spacing w:before="200" w:line="288" w:lineRule="auto"/>
        <w:ind w:left="2217"/>
        <w:rPr>
          <w:rFonts w:ascii="Times New Roman" w:eastAsia="Times New Roman" w:hAnsi="Times New Roman"/>
          <w:snapToGrid w:val="0"/>
          <w:sz w:val="24"/>
        </w:rPr>
      </w:pPr>
      <w:r>
        <w:rPr>
          <w:rFonts w:ascii="Times New Roman" w:eastAsia="宋体" w:hAnsi="Times New Roman"/>
          <w:snapToGrid w:val="0"/>
          <w:sz w:val="24"/>
        </w:rPr>
        <w:t xml:space="preserve">Liquidation ratio = trading margin which shall be additionally </w:t>
      </w:r>
      <w:r>
        <w:rPr>
          <w:rFonts w:ascii="Times New Roman" w:eastAsia="Times New Roman" w:hAnsi="Times New Roman"/>
          <w:snapToGrid w:val="0"/>
          <w:sz w:val="24"/>
        </w:rPr>
        <w:t>paid</w:t>
      </w:r>
      <w:r>
        <w:rPr>
          <w:rFonts w:ascii="Times New Roman" w:eastAsia="宋体" w:hAnsi="Times New Roman"/>
          <w:snapToGrid w:val="0"/>
          <w:sz w:val="24"/>
        </w:rPr>
        <w:t xml:space="preserve"> by the Member / Total amount of the Member's trading margins ×100%</w:t>
      </w:r>
    </w:p>
    <w:p w:rsidR="001D4759" w:rsidRDefault="001D4759" w:rsidP="001D4759">
      <w:p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 xml:space="preserve">Trading margins to be released by the client through liquidation = total amount of the client's </w:t>
      </w:r>
      <w:r>
        <w:rPr>
          <w:rFonts w:ascii="Times New Roman" w:eastAsia="Times New Roman" w:hAnsi="Times New Roman"/>
          <w:snapToGrid w:val="0"/>
          <w:sz w:val="24"/>
        </w:rPr>
        <w:t>trading</w:t>
      </w:r>
      <w:r>
        <w:rPr>
          <w:rFonts w:ascii="Times New Roman" w:eastAsia="宋体" w:hAnsi="Times New Roman"/>
          <w:snapToGrid w:val="0"/>
          <w:sz w:val="24"/>
        </w:rPr>
        <w:t xml:space="preserve"> margins × liquidation ratio</w:t>
      </w:r>
    </w:p>
    <w:p w:rsidR="001D4759" w:rsidRDefault="001D4759" w:rsidP="001D4759">
      <w:p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 xml:space="preserve">With </w:t>
      </w:r>
      <w:r>
        <w:rPr>
          <w:rFonts w:ascii="Times New Roman" w:eastAsia="Times New Roman" w:hAnsi="Times New Roman"/>
          <w:snapToGrid w:val="0"/>
          <w:sz w:val="24"/>
        </w:rPr>
        <w:t>respect</w:t>
      </w:r>
      <w:r>
        <w:rPr>
          <w:rFonts w:ascii="Times New Roman" w:eastAsia="宋体" w:hAnsi="Times New Roman"/>
          <w:snapToGrid w:val="0"/>
          <w:sz w:val="24"/>
        </w:rPr>
        <w:t xml:space="preserve"> to a client's positions against which the forced position liquidation shall be carried out, the general determination principles are "portfolio positions after non-portfolio positions", which includes:</w:t>
      </w:r>
    </w:p>
    <w:p w:rsidR="001D4759" w:rsidRDefault="001D4759" w:rsidP="001D4759">
      <w:pPr>
        <w:numPr>
          <w:ilvl w:val="0"/>
          <w:numId w:val="14"/>
        </w:numPr>
        <w:autoSpaceDE w:val="0"/>
        <w:autoSpaceDN w:val="0"/>
        <w:adjustRightInd w:val="0"/>
        <w:snapToGrid w:val="0"/>
        <w:spacing w:before="200" w:line="288" w:lineRule="auto"/>
        <w:ind w:left="2694" w:hanging="426"/>
        <w:rPr>
          <w:rFonts w:ascii="Times New Roman" w:eastAsia="宋体" w:hAnsi="Times New Roman"/>
          <w:snapToGrid w:val="0"/>
          <w:sz w:val="24"/>
        </w:rPr>
      </w:pPr>
      <w:r>
        <w:rPr>
          <w:rFonts w:ascii="Times New Roman" w:eastAsia="宋体" w:hAnsi="Times New Roman"/>
          <w:snapToGrid w:val="0"/>
          <w:sz w:val="24"/>
        </w:rPr>
        <w:t xml:space="preserve">When a non-portfolio position is being liquidated, the open contracts shall be selected for forced position liquidation according to the principle </w:t>
      </w:r>
      <w:r>
        <w:rPr>
          <w:rFonts w:ascii="Times New Roman" w:eastAsia="宋体" w:hAnsi="Times New Roman"/>
          <w:snapToGrid w:val="0"/>
          <w:sz w:val="24"/>
        </w:rPr>
        <w:lastRenderedPageBreak/>
        <w:t>of "options after futures".</w:t>
      </w:r>
    </w:p>
    <w:p w:rsidR="001D4759" w:rsidRDefault="001D4759" w:rsidP="001D4759">
      <w:pPr>
        <w:autoSpaceDE w:val="0"/>
        <w:autoSpaceDN w:val="0"/>
        <w:adjustRightInd w:val="0"/>
        <w:snapToGrid w:val="0"/>
        <w:spacing w:before="200" w:line="288" w:lineRule="auto"/>
        <w:ind w:left="2694"/>
        <w:rPr>
          <w:rFonts w:ascii="Times New Roman" w:eastAsia="宋体" w:hAnsi="Times New Roman"/>
          <w:snapToGrid w:val="0"/>
          <w:sz w:val="24"/>
        </w:rPr>
      </w:pPr>
      <w:r>
        <w:rPr>
          <w:rFonts w:ascii="Times New Roman" w:eastAsia="宋体" w:hAnsi="Times New Roman"/>
          <w:snapToGrid w:val="0"/>
          <w:sz w:val="24"/>
        </w:rPr>
        <w:t>When the futures positions in a non-portfolio position are being liquidated, the open contracts shall be selected for forced position liquidation in the sequence of "hedging after speculation", and then "from the largest to the smallest" in respect of the total positions of the contracts at the time of settlement on the previous trading day.</w:t>
      </w:r>
    </w:p>
    <w:p w:rsidR="001D4759" w:rsidRDefault="001D4759" w:rsidP="001D4759">
      <w:pPr>
        <w:autoSpaceDE w:val="0"/>
        <w:autoSpaceDN w:val="0"/>
        <w:adjustRightInd w:val="0"/>
        <w:snapToGrid w:val="0"/>
        <w:spacing w:before="200" w:line="288" w:lineRule="auto"/>
        <w:ind w:left="2694"/>
        <w:rPr>
          <w:rFonts w:ascii="Times New Roman" w:eastAsia="宋体" w:hAnsi="Times New Roman"/>
          <w:snapToGrid w:val="0"/>
          <w:sz w:val="24"/>
        </w:rPr>
      </w:pPr>
      <w:r>
        <w:rPr>
          <w:rFonts w:ascii="Times New Roman" w:eastAsia="宋体" w:hAnsi="Times New Roman"/>
          <w:snapToGrid w:val="0"/>
          <w:sz w:val="24"/>
        </w:rPr>
        <w:t>When the options positions in a non-portfolio position are being liquidated, the open contracts shall be selected for forced position liquidation in the sequence of "the long options positions after the short options positions", then "hedging after speculation", and then "from the largest to the smallest" in respect of the total positions of the contracts at the time of settlement on the previous trading day.</w:t>
      </w:r>
    </w:p>
    <w:p w:rsidR="001D4759" w:rsidRDefault="001D4759" w:rsidP="001D4759">
      <w:pPr>
        <w:numPr>
          <w:ilvl w:val="0"/>
          <w:numId w:val="14"/>
        </w:numPr>
        <w:autoSpaceDE w:val="0"/>
        <w:autoSpaceDN w:val="0"/>
        <w:adjustRightInd w:val="0"/>
        <w:snapToGrid w:val="0"/>
        <w:spacing w:before="200" w:line="288" w:lineRule="auto"/>
        <w:ind w:left="2694" w:hanging="426"/>
        <w:rPr>
          <w:rFonts w:ascii="Times New Roman" w:eastAsia="宋体" w:hAnsi="Times New Roman"/>
          <w:snapToGrid w:val="0"/>
          <w:sz w:val="24"/>
        </w:rPr>
      </w:pPr>
      <w:r>
        <w:rPr>
          <w:rFonts w:ascii="Times New Roman" w:eastAsia="宋体" w:hAnsi="Times New Roman"/>
          <w:snapToGrid w:val="0"/>
          <w:sz w:val="24"/>
        </w:rPr>
        <w:t>When a portfolio position is being liquidated, the contracts shall be selected for forced position liquidation in the sequence of the portfolio priorities "from the lowest to the highest".</w:t>
      </w:r>
    </w:p>
    <w:p w:rsidR="001D4759" w:rsidRDefault="001D4759" w:rsidP="001D4759">
      <w:pPr>
        <w:autoSpaceDE w:val="0"/>
        <w:autoSpaceDN w:val="0"/>
        <w:adjustRightInd w:val="0"/>
        <w:snapToGrid w:val="0"/>
        <w:spacing w:before="200" w:line="288" w:lineRule="auto"/>
        <w:ind w:left="2694"/>
        <w:rPr>
          <w:rFonts w:ascii="Times New Roman" w:eastAsia="宋体" w:hAnsi="Times New Roman"/>
          <w:snapToGrid w:val="0"/>
          <w:sz w:val="24"/>
        </w:rPr>
      </w:pPr>
      <w:r>
        <w:rPr>
          <w:rFonts w:ascii="Times New Roman" w:eastAsia="宋体" w:hAnsi="Times New Roman"/>
          <w:snapToGrid w:val="0"/>
          <w:sz w:val="24"/>
        </w:rPr>
        <w:t>In case the forced position liquidation will be taken against more than one Member, the Exchange shall follow the order of "from large to small" on the basis of the amount of additional margins and carry out the forced position liquidation against the Member which is required to pay the larger additional margin.</w:t>
      </w:r>
    </w:p>
    <w:p w:rsidR="001D4759" w:rsidRDefault="001D4759" w:rsidP="001D4759">
      <w:pPr>
        <w:numPr>
          <w:ilvl w:val="0"/>
          <w:numId w:val="18"/>
        </w:num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Times New Roman" w:hAnsi="Times New Roman"/>
          <w:snapToGrid w:val="0"/>
          <w:sz w:val="24"/>
        </w:rPr>
        <w:t xml:space="preserve">With respect to the forced position liquidation under item (2) of Article </w:t>
      </w:r>
      <w:r>
        <w:rPr>
          <w:rFonts w:ascii="Times New Roman" w:hAnsi="Times New Roman"/>
          <w:snapToGrid w:val="0"/>
          <w:sz w:val="24"/>
        </w:rPr>
        <w:t>41</w:t>
      </w:r>
      <w:r>
        <w:rPr>
          <w:rFonts w:ascii="Times New Roman" w:eastAsia="Times New Roman" w:hAnsi="Times New Roman"/>
          <w:snapToGrid w:val="0"/>
          <w:sz w:val="24"/>
        </w:rPr>
        <w:t xml:space="preserve"> above, if both the speculative positions and the hedging </w:t>
      </w:r>
      <w:r>
        <w:rPr>
          <w:rFonts w:ascii="Times New Roman" w:eastAsia="宋体" w:hAnsi="Times New Roman"/>
          <w:snapToGrid w:val="0"/>
          <w:sz w:val="24"/>
        </w:rPr>
        <w:t xml:space="preserve">positions exceed the position limit, the forced position liquidation shall be carried out following the order of "the hedging positions after the speculative positions". </w:t>
      </w:r>
    </w:p>
    <w:p w:rsidR="001D4759" w:rsidRDefault="001D4759" w:rsidP="001D4759">
      <w:p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 xml:space="preserve">In case the client has the speculative positions at more than one Futures Company Member, the forced position liquidation shall be carried out at the appropriate Futures Company Members by following the order of "from large to small" on the basis of the quantity of the client's speculative positions. In case more than one client's </w:t>
      </w:r>
      <w:r>
        <w:rPr>
          <w:rFonts w:ascii="Times New Roman" w:eastAsia="Times New Roman" w:hAnsi="Times New Roman"/>
          <w:snapToGrid w:val="0"/>
          <w:sz w:val="24"/>
        </w:rPr>
        <w:t>speculative</w:t>
      </w:r>
      <w:r>
        <w:rPr>
          <w:rFonts w:ascii="Times New Roman" w:eastAsia="宋体" w:hAnsi="Times New Roman"/>
          <w:snapToGrid w:val="0"/>
          <w:sz w:val="24"/>
        </w:rPr>
        <w:t xml:space="preserve"> positions exceed the position limit, the force liquidation shall be carried out by following the order of "from large to small" on the basis of the quantity of the clients' speculative positions over the position limit.</w:t>
      </w:r>
    </w:p>
    <w:p w:rsidR="001D4759" w:rsidRDefault="001D4759" w:rsidP="001D4759">
      <w:pPr>
        <w:numPr>
          <w:ilvl w:val="0"/>
          <w:numId w:val="18"/>
        </w:num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 xml:space="preserve">With respect to the forced position liquidation under item (3), (4) or (5) of Article 41 above, the positions against which the forced position </w:t>
      </w:r>
      <w:r>
        <w:rPr>
          <w:rFonts w:ascii="Times New Roman" w:eastAsia="Times New Roman" w:hAnsi="Times New Roman"/>
          <w:snapToGrid w:val="0"/>
          <w:sz w:val="24"/>
        </w:rPr>
        <w:t>liquidation</w:t>
      </w:r>
      <w:r>
        <w:rPr>
          <w:rFonts w:ascii="Times New Roman" w:eastAsia="宋体" w:hAnsi="Times New Roman"/>
          <w:snapToGrid w:val="0"/>
          <w:sz w:val="24"/>
        </w:rPr>
        <w:t xml:space="preserve"> will be carried out shall be determined by the Exchange on the basis of the specific circumstances of the involved Members and clients.</w:t>
      </w:r>
    </w:p>
    <w:p w:rsidR="001D4759" w:rsidRDefault="001D4759" w:rsidP="001D4759">
      <w:p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Times New Roman" w:hAnsi="Times New Roman"/>
          <w:snapToGrid w:val="0"/>
          <w:sz w:val="24"/>
        </w:rPr>
        <w:t xml:space="preserve">In case the Member satisfies the circumstances under items (1) and (2) of </w:t>
      </w:r>
      <w:r>
        <w:rPr>
          <w:rFonts w:ascii="Times New Roman" w:eastAsia="Times New Roman" w:hAnsi="Times New Roman"/>
          <w:snapToGrid w:val="0"/>
          <w:sz w:val="24"/>
        </w:rPr>
        <w:lastRenderedPageBreak/>
        <w:t xml:space="preserve">Article </w:t>
      </w:r>
      <w:r>
        <w:rPr>
          <w:rFonts w:ascii="Times New Roman" w:hAnsi="Times New Roman"/>
          <w:snapToGrid w:val="0"/>
          <w:sz w:val="24"/>
        </w:rPr>
        <w:t>41</w:t>
      </w:r>
      <w:r>
        <w:rPr>
          <w:rFonts w:ascii="Times New Roman" w:eastAsia="Times New Roman" w:hAnsi="Times New Roman"/>
          <w:snapToGrid w:val="0"/>
          <w:sz w:val="24"/>
        </w:rPr>
        <w:t xml:space="preserve"> above, the Exchange shall determine the positions against which </w:t>
      </w:r>
      <w:r>
        <w:rPr>
          <w:rFonts w:ascii="Times New Roman" w:eastAsia="宋体" w:hAnsi="Times New Roman"/>
          <w:snapToGrid w:val="0"/>
          <w:sz w:val="24"/>
        </w:rPr>
        <w:t>the</w:t>
      </w:r>
      <w:r>
        <w:rPr>
          <w:rFonts w:ascii="Times New Roman" w:eastAsia="Times New Roman" w:hAnsi="Times New Roman"/>
          <w:snapToGrid w:val="0"/>
          <w:sz w:val="24"/>
        </w:rPr>
        <w:t xml:space="preserve"> forced position liquidation will be carried out </w:t>
      </w:r>
      <w:r>
        <w:rPr>
          <w:rFonts w:ascii="Times New Roman" w:eastAsia="宋体" w:hAnsi="Times New Roman"/>
          <w:snapToGrid w:val="0"/>
          <w:sz w:val="24"/>
        </w:rPr>
        <w:t>firstly</w:t>
      </w:r>
      <w:r>
        <w:rPr>
          <w:rFonts w:ascii="Times New Roman" w:eastAsia="Times New Roman" w:hAnsi="Times New Roman"/>
          <w:snapToGrid w:val="0"/>
          <w:sz w:val="24"/>
        </w:rPr>
        <w:t xml:space="preserve"> on the basis of the item (2) circumstance, and then on the basis of the item (1) circumstance.</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Execution of the forced position liquidation:</w:t>
      </w:r>
    </w:p>
    <w:p w:rsidR="001D4759" w:rsidRDefault="001D4759" w:rsidP="001D4759">
      <w:pPr>
        <w:numPr>
          <w:ilvl w:val="0"/>
          <w:numId w:val="9"/>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Notification</w:t>
      </w:r>
    </w:p>
    <w:p w:rsidR="001D4759" w:rsidRDefault="001D4759" w:rsidP="001D4759">
      <w:pPr>
        <w:autoSpaceDE w:val="0"/>
        <w:autoSpaceDN w:val="0"/>
        <w:adjustRightInd w:val="0"/>
        <w:snapToGrid w:val="0"/>
        <w:spacing w:before="200" w:line="288" w:lineRule="auto"/>
        <w:ind w:left="1798"/>
        <w:rPr>
          <w:rFonts w:ascii="Times New Roman" w:eastAsia="Times New Roman" w:hAnsi="Times New Roman"/>
          <w:snapToGrid w:val="0"/>
          <w:sz w:val="24"/>
        </w:rPr>
      </w:pPr>
      <w:r>
        <w:rPr>
          <w:rFonts w:ascii="Times New Roman" w:eastAsia="Times New Roman" w:hAnsi="Times New Roman"/>
          <w:snapToGrid w:val="0"/>
          <w:sz w:val="24"/>
        </w:rPr>
        <w:t>The liquidation requirement will be notified by the Exchange by a "Forced Position Liquidation Notice" (the "</w:t>
      </w:r>
      <w:r>
        <w:rPr>
          <w:rFonts w:ascii="Times New Roman" w:eastAsia="Times New Roman" w:hAnsi="Times New Roman"/>
          <w:b/>
          <w:snapToGrid w:val="0"/>
          <w:sz w:val="24"/>
        </w:rPr>
        <w:t>Notice</w:t>
      </w:r>
      <w:r>
        <w:rPr>
          <w:rFonts w:ascii="Times New Roman" w:eastAsia="Times New Roman" w:hAnsi="Times New Roman"/>
          <w:snapToGrid w:val="0"/>
          <w:sz w:val="24"/>
        </w:rPr>
        <w:t>") to the relevant Member. In addition to the special delivery of the Notice by the Exchange, it may be sent through the member service system together with the settlement data of the relevant day, and may be acquired by the relevant Member through the Member service system.</w:t>
      </w:r>
    </w:p>
    <w:p w:rsidR="001D4759" w:rsidRDefault="001D4759" w:rsidP="001D4759">
      <w:pPr>
        <w:numPr>
          <w:ilvl w:val="0"/>
          <w:numId w:val="9"/>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Execution and confirmation</w:t>
      </w:r>
    </w:p>
    <w:p w:rsidR="001D4759" w:rsidRDefault="001D4759" w:rsidP="001D4759">
      <w:pPr>
        <w:numPr>
          <w:ilvl w:val="0"/>
          <w:numId w:val="19"/>
        </w:num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After the opening of the market, the relevant Member must firstly carry out liquidation by itself until satisfaction of the liquidation requirements;</w:t>
      </w:r>
    </w:p>
    <w:p w:rsidR="001D4759" w:rsidRDefault="001D4759" w:rsidP="001D4759">
      <w:pPr>
        <w:numPr>
          <w:ilvl w:val="0"/>
          <w:numId w:val="19"/>
        </w:num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In case the liquidation fails to be fully completed within the time limit of forced position liquidation by the Member itself, the forced position liquidation will be directly carried out by the Exchange against the remaining portions thereof;</w:t>
      </w:r>
    </w:p>
    <w:p w:rsidR="001D4759" w:rsidRDefault="001D4759" w:rsidP="001D4759">
      <w:pPr>
        <w:numPr>
          <w:ilvl w:val="0"/>
          <w:numId w:val="19"/>
        </w:num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After the full completion of the forced position liquidation, the Exchange shall record and keep file of the execution result; and</w:t>
      </w:r>
    </w:p>
    <w:p w:rsidR="001D4759" w:rsidRDefault="001D4759" w:rsidP="001D4759">
      <w:pPr>
        <w:numPr>
          <w:ilvl w:val="0"/>
          <w:numId w:val="19"/>
        </w:numPr>
        <w:autoSpaceDE w:val="0"/>
        <w:autoSpaceDN w:val="0"/>
        <w:adjustRightInd w:val="0"/>
        <w:snapToGrid w:val="0"/>
        <w:spacing w:before="200" w:line="288" w:lineRule="auto"/>
        <w:ind w:left="2217"/>
        <w:rPr>
          <w:rFonts w:ascii="Times New Roman" w:eastAsia="宋体" w:hAnsi="Times New Roman"/>
          <w:snapToGrid w:val="0"/>
          <w:sz w:val="24"/>
        </w:rPr>
      </w:pPr>
      <w:r>
        <w:rPr>
          <w:rFonts w:ascii="Times New Roman" w:eastAsia="宋体" w:hAnsi="Times New Roman"/>
          <w:snapToGrid w:val="0"/>
          <w:sz w:val="24"/>
        </w:rPr>
        <w:t>The forced position liquidation result shall be sent together with the execution records of the relevant day and may be acquired by the relevant Member through the Member service system.</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entrusted price of the forced position liquidation shall be the limit price of the contract, and the execution</w:t>
      </w:r>
      <w:r>
        <w:rPr>
          <w:rFonts w:ascii="Times New Roman" w:eastAsia="宋体" w:hAnsi="Times New Roman"/>
          <w:sz w:val="24"/>
        </w:rPr>
        <w:t xml:space="preserve"> </w:t>
      </w:r>
      <w:r>
        <w:rPr>
          <w:rFonts w:ascii="Times New Roman" w:eastAsia="Times New Roman" w:hAnsi="Times New Roman"/>
          <w:snapToGrid w:val="0"/>
          <w:sz w:val="24"/>
        </w:rPr>
        <w:t xml:space="preserve">price of the forced position liquidation shall be formed through the market trading. </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In case the forced position liquidation cannot be fully completed on the relevant day due to the price limits or any other market reason, the Exchange may take appropriate measures against the Member or the client on the basis of the settlement result.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In case the forced position liquidation of the relevant positions can solely be completed in the delayed period due to the limitation of the price limits or any other market reason, the loss arising out thereof shall still be borne by the directly liable person; and in case the liquidation fails to be completed, the holder of the positions shall continue to be liable for holding such positions or bear the obligation of delivery. </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 xml:space="preserve">Except for item (3) of Article 41 above, any profit or loss arising out of the forced </w:t>
      </w:r>
      <w:r>
        <w:rPr>
          <w:rFonts w:ascii="Times New Roman" w:eastAsia="宋体" w:hAnsi="Times New Roman"/>
          <w:snapToGrid w:val="0"/>
          <w:sz w:val="24"/>
        </w:rPr>
        <w:lastRenderedPageBreak/>
        <w:t>position liquidation shall belong to the position holder. In case the position holder is a client, the loss arising out of the forced position liquidation shall be firstly borne by the futures company Member at which the client opens the account, and then may be claimed by the Futures Company Member against the client. In case the position holder is an overseas broker's client, the overseas broker shall assist the Futures Company Member entrusted by it with trading settlement to carry out the forced position liquidation. With respect to any losses arising out of the forced position liquidation, the Futures Company Member which carries out the trading settlement for the overseas broker shall firstly bear such losses and then claim against the overseas broker; and the overseas broker shall claim against the client after it has borne the losses.</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napToGrid w:val="0"/>
          <w:sz w:val="24"/>
        </w:rPr>
      </w:pPr>
      <w:r>
        <w:rPr>
          <w:rFonts w:ascii="Times New Roman" w:eastAsia="Times New Roman" w:hAnsi="Times New Roman"/>
          <w:snapToGrid w:val="0"/>
          <w:sz w:val="24"/>
        </w:rPr>
        <w:t xml:space="preserve">With respect to the forced position liquidation carried out as per item (3) of Article </w:t>
      </w:r>
      <w:r>
        <w:rPr>
          <w:rFonts w:ascii="Times New Roman" w:hAnsi="Times New Roman"/>
          <w:snapToGrid w:val="0"/>
          <w:sz w:val="24"/>
        </w:rPr>
        <w:t>41</w:t>
      </w:r>
      <w:r>
        <w:rPr>
          <w:rFonts w:ascii="Times New Roman" w:eastAsia="Times New Roman" w:hAnsi="Times New Roman"/>
          <w:snapToGrid w:val="0"/>
          <w:sz w:val="24"/>
        </w:rPr>
        <w:t xml:space="preserve"> above, the loss arising out thereof shall be borne by the Member or </w:t>
      </w:r>
      <w:r>
        <w:rPr>
          <w:rFonts w:ascii="Times New Roman" w:eastAsia="宋体" w:hAnsi="Times New Roman"/>
          <w:snapToGrid w:val="0"/>
          <w:sz w:val="24"/>
        </w:rPr>
        <w:t>the</w:t>
      </w:r>
      <w:r>
        <w:rPr>
          <w:rFonts w:ascii="Times New Roman" w:eastAsia="Times New Roman" w:hAnsi="Times New Roman"/>
          <w:snapToGrid w:val="0"/>
          <w:sz w:val="24"/>
        </w:rPr>
        <w:t xml:space="preserve"> client and the profit arising out thereof shall be recorded in the Exchange's non-business income. </w:t>
      </w:r>
    </w:p>
    <w:p w:rsidR="001D4759" w:rsidRDefault="001D4759" w:rsidP="001D4759">
      <w:pPr>
        <w:autoSpaceDE w:val="0"/>
        <w:autoSpaceDN w:val="0"/>
        <w:adjustRightInd w:val="0"/>
        <w:snapToGrid w:val="0"/>
        <w:spacing w:before="200" w:line="288" w:lineRule="auto"/>
        <w:ind w:left="1259"/>
        <w:rPr>
          <w:rFonts w:ascii="Times New Roman" w:eastAsia="宋体" w:hAnsi="Times New Roman"/>
          <w:snapToGrid w:val="0"/>
          <w:sz w:val="24"/>
        </w:rPr>
      </w:pPr>
      <w:r>
        <w:rPr>
          <w:rFonts w:ascii="Times New Roman" w:eastAsia="Times New Roman" w:hAnsi="Times New Roman"/>
          <w:snapToGrid w:val="0"/>
          <w:sz w:val="24"/>
        </w:rPr>
        <w:t xml:space="preserve">The profit or loss arising out of the forced position liquidation against the Member or the client shall be calculated in accordance with the applicable provisions with respect to the liquidation profit and/or loss under the </w:t>
      </w:r>
      <w:r>
        <w:rPr>
          <w:rFonts w:ascii="Times New Roman" w:eastAsia="Times New Roman" w:hAnsi="Times New Roman"/>
          <w:i/>
          <w:snapToGrid w:val="0"/>
          <w:sz w:val="24"/>
        </w:rPr>
        <w:t>Measures for Clearing Management of Dalian Commodity Exchange</w:t>
      </w:r>
      <w:r>
        <w:rPr>
          <w:rFonts w:ascii="Times New Roman" w:eastAsia="Times New Roman" w:hAnsi="Times New Roman"/>
          <w:snapToGrid w:val="0"/>
          <w:sz w:val="24"/>
        </w:rPr>
        <w:t>.</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VIII  Handling of Abnormalities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During the course of the futures trading, upon occurrence of any of the following circumstances, the Exchange may declare an abnormality and take the emergency measures to mitigate or prevent the risks:</w:t>
      </w:r>
    </w:p>
    <w:p w:rsidR="001D4759" w:rsidRDefault="001D4759" w:rsidP="001D4759">
      <w:pPr>
        <w:numPr>
          <w:ilvl w:val="0"/>
          <w:numId w:val="10"/>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trading cannot be normally carried out due to earthquake, floods, fires or any other force majeure events or computer failure or any other reason that cannot be attributable to the Exchange;</w:t>
      </w:r>
    </w:p>
    <w:p w:rsidR="001D4759" w:rsidRDefault="001D4759" w:rsidP="001D4759">
      <w:pPr>
        <w:numPr>
          <w:ilvl w:val="0"/>
          <w:numId w:val="10"/>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Member suffers the settlement or delivery crisis, which is exerting, or will exert, significant impacts upon the market;</w:t>
      </w:r>
    </w:p>
    <w:p w:rsidR="001D4759" w:rsidRDefault="001D4759" w:rsidP="001D4759">
      <w:pPr>
        <w:numPr>
          <w:ilvl w:val="0"/>
          <w:numId w:val="10"/>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the same-direction continuous price limit occurs with respect to the futures price, and there are grounds to believe that the Member, the overseas broker or the client violates the Exchange's trading rules or its detailed implementation rules, which is exerting, or will exert, significant impacts upon the market; or</w:t>
      </w:r>
    </w:p>
    <w:p w:rsidR="001D4759" w:rsidRDefault="001D4759" w:rsidP="001D4759">
      <w:pPr>
        <w:numPr>
          <w:ilvl w:val="0"/>
          <w:numId w:val="10"/>
        </w:numPr>
        <w:autoSpaceDE w:val="0"/>
        <w:autoSpaceDN w:val="0"/>
        <w:adjustRightInd w:val="0"/>
        <w:snapToGrid w:val="0"/>
        <w:spacing w:before="200" w:line="288" w:lineRule="auto"/>
        <w:ind w:left="1798" w:hanging="539"/>
        <w:rPr>
          <w:rFonts w:ascii="Times New Roman" w:eastAsia="Times New Roman" w:hAnsi="Times New Roman"/>
          <w:snapToGrid w:val="0"/>
          <w:sz w:val="24"/>
        </w:rPr>
      </w:pPr>
      <w:r>
        <w:rPr>
          <w:rFonts w:ascii="Times New Roman" w:eastAsia="Times New Roman" w:hAnsi="Times New Roman"/>
          <w:snapToGrid w:val="0"/>
          <w:sz w:val="24"/>
        </w:rPr>
        <w:t>other circumstances prescribed by the Exchange.</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 xml:space="preserve">In case of the abnormality under item (1) of the preceding paragraph, the Chief Executive Officer of the Exchange may take such emergency measures as adjustment of the time of opening and/or closing the market, or suspension of trading; and in case of the abnormality under item (2), (3) or (4) of the preceding paragraph, the Board of Governors may decide to take such emergency measures as adjustment of the time of </w:t>
      </w:r>
      <w:r>
        <w:rPr>
          <w:rFonts w:ascii="Times New Roman" w:eastAsia="Times New Roman" w:hAnsi="Times New Roman"/>
          <w:snapToGrid w:val="0"/>
          <w:sz w:val="24"/>
        </w:rPr>
        <w:lastRenderedPageBreak/>
        <w:t>opening and/or closing the market, suspension of trading, adjustment of the price limit range, adjustment of the trading margins, suspension of opening new positions, close-out within designated time limit, forced position liquidation, limited withdrawal, or otherwise.</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During the course of the RBD palm olein futures trading, in case that war, social instability, natural disasters or other events are exerting, or are going to exert, significant impacts upon the imports of RBD palm olein, the Exchange may declare an abnormality, and the </w:t>
      </w:r>
      <w:r>
        <w:rPr>
          <w:rFonts w:ascii="Times New Roman" w:eastAsia="宋体" w:hAnsi="Times New Roman"/>
          <w:snapToGrid w:val="0"/>
          <w:sz w:val="24"/>
        </w:rPr>
        <w:t>Chief Executive Officer</w:t>
      </w:r>
      <w:r>
        <w:rPr>
          <w:rFonts w:ascii="Times New Roman" w:eastAsia="Times New Roman" w:hAnsi="Times New Roman"/>
          <w:snapToGrid w:val="0"/>
          <w:sz w:val="24"/>
        </w:rPr>
        <w:t xml:space="preserve"> of the Exchange may take such emergency measures as adjustment of the time of opening and/or closing the market, suspension of trading, and/or termination of trading. Upon settlement on the relevant day when the trading is terminated, all positions of all RBD palm olein contract months shall be liquidated based on the settlement price of the immediately preceding trading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b/>
          <w:snapToGrid w:val="0"/>
          <w:sz w:val="24"/>
        </w:rPr>
      </w:pPr>
      <w:r>
        <w:rPr>
          <w:rFonts w:ascii="Times New Roman" w:eastAsia="Times New Roman" w:hAnsi="Times New Roman"/>
          <w:snapToGrid w:val="0"/>
          <w:sz w:val="24"/>
        </w:rPr>
        <w:t>During the course of iron ore futures trading, in case that war, social instability, natural disasters or other events are exerting, or are about to exert, significant impacts upon the imports of iron ore, the Exchange may declare an abnormality, and the Chief Executive Officer of the Exchange may take such emergency measures as adjustment of the time of opening and/or closing the market, suspension of trading, and/or termination of trading. Upon settlement on the relevant day when the trading is terminated, all positions of all iron ore contract months shall be liquidated based on the settlement price of the immediately preceding trading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Prior to the declaration by the Exchange of an abnormality and its decision of taking emergency measures, it shall report to CSRC.</w:t>
      </w:r>
    </w:p>
    <w:p w:rsidR="001D4759" w:rsidRDefault="001D4759" w:rsidP="001D4759">
      <w:pPr>
        <w:autoSpaceDE w:val="0"/>
        <w:autoSpaceDN w:val="0"/>
        <w:adjustRightInd w:val="0"/>
        <w:snapToGrid w:val="0"/>
        <w:spacing w:before="200" w:line="288" w:lineRule="auto"/>
        <w:ind w:left="1259"/>
        <w:rPr>
          <w:rFonts w:ascii="Times New Roman" w:eastAsia="Times New Roman" w:hAnsi="Times New Roman"/>
          <w:snapToGrid w:val="0"/>
          <w:sz w:val="24"/>
        </w:rPr>
      </w:pPr>
      <w:r>
        <w:rPr>
          <w:rFonts w:ascii="Times New Roman" w:eastAsia="Times New Roman" w:hAnsi="Times New Roman"/>
          <w:snapToGrid w:val="0"/>
          <w:sz w:val="24"/>
        </w:rPr>
        <w:t>The emergency measure of termination of trading to be taken with respect to the RBD palm olein contracts and iron ore contracts shall be subject to the approval by CSRC.</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During the course of egg futures trading, when there occurs a major epidemic and any portion of the delivery warehouses are located in the epidemic zone, the Exchange may declare an abnormality, and the </w:t>
      </w:r>
      <w:r>
        <w:rPr>
          <w:rFonts w:ascii="Times New Roman" w:eastAsia="宋体" w:hAnsi="Times New Roman"/>
          <w:snapToGrid w:val="0"/>
          <w:sz w:val="24"/>
        </w:rPr>
        <w:t>Chief Executive Officer</w:t>
      </w:r>
      <w:r>
        <w:rPr>
          <w:rFonts w:ascii="Times New Roman" w:eastAsia="Times New Roman" w:hAnsi="Times New Roman"/>
          <w:snapToGrid w:val="0"/>
          <w:sz w:val="24"/>
        </w:rPr>
        <w:t xml:space="preserve"> of the Exchange may take such emergency measures of suspension of trading and/or termination of trading. Upon settlement on the relevant day when the trading is terminated, all positions of all eggs contract months shall be liquidated based on the settlement price of the immediately preceding trading day.</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When the Exchange declares an abnormality and decides suspension of trading, the period for suspension of trading shall not exceed three (3) trading days unless otherwise extended as approved by CSRC.</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Upon occurrence of technical failures, the Exchange shall incur no liability under any of the following circumstances:</w:t>
      </w:r>
    </w:p>
    <w:p w:rsidR="001D4759" w:rsidRDefault="001D4759" w:rsidP="001D4759">
      <w:pPr>
        <w:numPr>
          <w:ilvl w:val="0"/>
          <w:numId w:val="11"/>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the technical failure due to force majeure;</w:t>
      </w:r>
    </w:p>
    <w:p w:rsidR="001D4759" w:rsidRDefault="001D4759" w:rsidP="001D4759">
      <w:pPr>
        <w:numPr>
          <w:ilvl w:val="0"/>
          <w:numId w:val="11"/>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lastRenderedPageBreak/>
        <w:t>the technical failure for any reason that cannot be attributable to the Exchange; or</w:t>
      </w:r>
    </w:p>
    <w:p w:rsidR="001D4759" w:rsidRDefault="001D4759" w:rsidP="001D4759">
      <w:pPr>
        <w:numPr>
          <w:ilvl w:val="0"/>
          <w:numId w:val="11"/>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other exemption circumstances provided by the laws, regulations or rules.</w:t>
      </w:r>
    </w:p>
    <w:p w:rsidR="001D4759" w:rsidRDefault="001D4759" w:rsidP="001D4759">
      <w:pPr>
        <w:autoSpaceDE w:val="0"/>
        <w:autoSpaceDN w:val="0"/>
        <w:adjustRightInd w:val="0"/>
        <w:snapToGrid w:val="0"/>
        <w:spacing w:before="200" w:line="288" w:lineRule="auto"/>
        <w:ind w:right="59"/>
        <w:jc w:val="center"/>
        <w:rPr>
          <w:rFonts w:ascii="Times New Roman" w:eastAsia="Times New Roman" w:hAnsi="Times New Roman"/>
          <w:b/>
          <w:snapToGrid w:val="0"/>
          <w:sz w:val="24"/>
        </w:rPr>
      </w:pPr>
      <w:r>
        <w:rPr>
          <w:rFonts w:ascii="Times New Roman" w:eastAsia="Times New Roman" w:hAnsi="Times New Roman"/>
          <w:b/>
          <w:snapToGrid w:val="0"/>
          <w:sz w:val="24"/>
        </w:rPr>
        <w:t>Chapter IX  Risk Warning</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shall implement the risk warning mechanism. Where the Exchange deems necessary, the Exchange may individually or concurrently take one or more of such measures as requiring reporting information, conversation reminding, issuance of the risk warning letter and other measures so as to warn and mitigate or prevent the risks.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b/>
          <w:snapToGrid w:val="0"/>
          <w:sz w:val="24"/>
        </w:rPr>
      </w:pPr>
      <w:r>
        <w:rPr>
          <w:rFonts w:ascii="Times New Roman" w:eastAsia="宋体" w:hAnsi="Times New Roman"/>
          <w:snapToGrid w:val="0"/>
          <w:sz w:val="24"/>
        </w:rPr>
        <w:t>Upon occurrence of any of the following circumstances, the Exchange may require the Member, the overseas broker or the client to report information, or call in the senior management personnel of the Member and the overseas broker or the client, to have a conversation and remind the risks:</w:t>
      </w:r>
    </w:p>
    <w:p w:rsidR="001D4759" w:rsidRDefault="001D4759" w:rsidP="001D4759">
      <w:pPr>
        <w:numPr>
          <w:ilvl w:val="0"/>
          <w:numId w:val="15"/>
        </w:numPr>
        <w:autoSpaceDE w:val="0"/>
        <w:autoSpaceDN w:val="0"/>
        <w:adjustRightInd w:val="0"/>
        <w:snapToGrid w:val="0"/>
        <w:spacing w:before="200" w:line="288" w:lineRule="auto"/>
        <w:ind w:rightChars="6" w:right="13"/>
        <w:rPr>
          <w:rFonts w:ascii="Times New Roman" w:eastAsia="宋体" w:hAnsi="Times New Roman"/>
          <w:snapToGrid w:val="0"/>
          <w:sz w:val="24"/>
        </w:rPr>
      </w:pPr>
      <w:r>
        <w:rPr>
          <w:rFonts w:ascii="Times New Roman" w:eastAsia="宋体" w:hAnsi="Times New Roman"/>
          <w:snapToGrid w:val="0"/>
          <w:sz w:val="24"/>
        </w:rPr>
        <w:t xml:space="preserve"> an abnormal change occurs to the contract price;</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an abnormal change occurs to the ratio of trading volume to open interest of products or contracts;</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Member or the client commits an abnormal trading;</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 xml:space="preserve">the relatively large change occurs to the positions held by the Member, the overseas broker or the client; </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amount or proportion of the positions held by the Member, the overseas broker or the client is too large or too high;</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amount or proportion of the transactions executed by the Member, the overseas broker or the client is too large or too high;</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relatively large change occurs to the Member's funds;</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Member, the overseas broker or the client is suspected of committing a violation;</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Member, the overseas broker or the client is subject to complaints;</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the Member, the overseas broker or the client is involved in the judicial investigation or the litigation cases; or</w:t>
      </w:r>
    </w:p>
    <w:p w:rsidR="001D4759" w:rsidRDefault="001D4759" w:rsidP="001D4759">
      <w:pPr>
        <w:numPr>
          <w:ilvl w:val="0"/>
          <w:numId w:val="15"/>
        </w:numPr>
        <w:autoSpaceDE w:val="0"/>
        <w:autoSpaceDN w:val="0"/>
        <w:adjustRightInd w:val="0"/>
        <w:snapToGrid w:val="0"/>
        <w:spacing w:before="200" w:line="288" w:lineRule="auto"/>
        <w:ind w:left="1798" w:rightChars="6" w:right="13" w:hanging="539"/>
        <w:rPr>
          <w:rFonts w:ascii="Times New Roman" w:eastAsia="宋体" w:hAnsi="Times New Roman"/>
          <w:snapToGrid w:val="0"/>
          <w:sz w:val="24"/>
        </w:rPr>
      </w:pPr>
      <w:r>
        <w:rPr>
          <w:rFonts w:ascii="Times New Roman" w:eastAsia="宋体" w:hAnsi="Times New Roman"/>
          <w:snapToGrid w:val="0"/>
          <w:sz w:val="24"/>
        </w:rPr>
        <w:t>other circumstances determined by the Exchange.</w:t>
      </w:r>
    </w:p>
    <w:p w:rsidR="001D4759" w:rsidRDefault="001D4759" w:rsidP="001D4759">
      <w:pPr>
        <w:autoSpaceDE w:val="0"/>
        <w:autoSpaceDN w:val="0"/>
        <w:adjustRightInd w:val="0"/>
        <w:snapToGrid w:val="0"/>
        <w:spacing w:before="200" w:line="288" w:lineRule="auto"/>
        <w:ind w:left="1259" w:rightChars="6" w:right="13"/>
        <w:rPr>
          <w:rFonts w:ascii="Times New Roman" w:eastAsia="宋体" w:hAnsi="Times New Roman"/>
          <w:snapToGrid w:val="0"/>
          <w:sz w:val="24"/>
        </w:rPr>
      </w:pPr>
      <w:r>
        <w:rPr>
          <w:rFonts w:ascii="Times New Roman" w:eastAsia="Times New Roman" w:hAnsi="Times New Roman"/>
          <w:snapToGrid w:val="0"/>
          <w:sz w:val="24"/>
        </w:rPr>
        <w:t>In case the Exchange requires the Member, the overseas broker or the client to report information, the Member, the overseas broker or the client shall truly report the information as per the time, contents and manner as required by the Exchange.</w:t>
      </w:r>
    </w:p>
    <w:p w:rsidR="001D4759" w:rsidRDefault="001D4759" w:rsidP="001D4759">
      <w:pPr>
        <w:autoSpaceDE w:val="0"/>
        <w:autoSpaceDN w:val="0"/>
        <w:adjustRightInd w:val="0"/>
        <w:snapToGrid w:val="0"/>
        <w:spacing w:before="200" w:line="288" w:lineRule="auto"/>
        <w:ind w:left="1259" w:rightChars="6" w:right="13"/>
        <w:rPr>
          <w:rFonts w:ascii="Times New Roman" w:eastAsia="Times New Roman" w:hAnsi="Times New Roman"/>
          <w:snapToGrid w:val="0"/>
          <w:sz w:val="24"/>
        </w:rPr>
      </w:pPr>
      <w:r>
        <w:rPr>
          <w:rFonts w:ascii="Times New Roman" w:eastAsia="Times New Roman" w:hAnsi="Times New Roman"/>
          <w:snapToGrid w:val="0"/>
          <w:sz w:val="24"/>
        </w:rPr>
        <w:lastRenderedPageBreak/>
        <w:t xml:space="preserve">In case the Exchange carries out the conversation reminding, the Member, the overseas broker or the client shall seriously perform such request as per the time, contents and manner required by the Exchange. </w:t>
      </w:r>
    </w:p>
    <w:p w:rsidR="001D4759" w:rsidRDefault="001D4759" w:rsidP="001D4759">
      <w:pPr>
        <w:autoSpaceDE w:val="0"/>
        <w:autoSpaceDN w:val="0"/>
        <w:adjustRightInd w:val="0"/>
        <w:snapToGrid w:val="0"/>
        <w:spacing w:before="200" w:line="288" w:lineRule="auto"/>
        <w:ind w:left="1259" w:rightChars="6" w:right="13"/>
        <w:rPr>
          <w:rFonts w:ascii="Times New Roman" w:eastAsia="Times New Roman" w:hAnsi="Times New Roman"/>
          <w:snapToGrid w:val="0"/>
          <w:sz w:val="24"/>
        </w:rPr>
      </w:pPr>
      <w:r>
        <w:rPr>
          <w:rFonts w:ascii="Times New Roman" w:eastAsia="Times New Roman" w:hAnsi="Times New Roman"/>
          <w:snapToGrid w:val="0"/>
          <w:sz w:val="24"/>
        </w:rPr>
        <w:t>In case the Exchange makes a telephone reminder, the phone records shall be kept; in case of a video conversation, the relevant video shall be preserved and in case of the face-to-face conversation, the conversation records shall be preserved.</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宋体" w:hAnsi="Times New Roman"/>
          <w:snapToGrid w:val="0"/>
          <w:sz w:val="24"/>
        </w:rPr>
      </w:pPr>
      <w:r>
        <w:rPr>
          <w:rFonts w:ascii="Times New Roman" w:eastAsia="宋体" w:hAnsi="Times New Roman"/>
          <w:snapToGrid w:val="0"/>
          <w:sz w:val="24"/>
        </w:rPr>
        <w:t>Upon occurrence of any of the following circumstances, the Exchange may issue a risk warning letter to all or part of the Members, the overseas brokers and the clients:</w:t>
      </w:r>
    </w:p>
    <w:p w:rsidR="001D4759" w:rsidRDefault="001D4759" w:rsidP="001D4759">
      <w:pPr>
        <w:numPr>
          <w:ilvl w:val="0"/>
          <w:numId w:val="12"/>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an abnormal change occurs to the futures market trading;</w:t>
      </w:r>
    </w:p>
    <w:p w:rsidR="001D4759" w:rsidRDefault="001D4759" w:rsidP="001D4759">
      <w:pPr>
        <w:numPr>
          <w:ilvl w:val="0"/>
          <w:numId w:val="12"/>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a relatively large change occurs to the domestic and/or international futures and/or physical market;</w:t>
      </w:r>
    </w:p>
    <w:p w:rsidR="001D4759" w:rsidRDefault="001D4759" w:rsidP="001D4759">
      <w:pPr>
        <w:numPr>
          <w:ilvl w:val="0"/>
          <w:numId w:val="12"/>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the Member, the overseas broker or the client is suspected of committing an irregularity;</w:t>
      </w:r>
    </w:p>
    <w:p w:rsidR="001D4759" w:rsidRDefault="001D4759" w:rsidP="001D4759">
      <w:pPr>
        <w:numPr>
          <w:ilvl w:val="0"/>
          <w:numId w:val="12"/>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there exists a relatively large risk to the Member, the overseas broker or the client; or</w:t>
      </w:r>
    </w:p>
    <w:p w:rsidR="001D4759" w:rsidRDefault="001D4759" w:rsidP="001D4759">
      <w:pPr>
        <w:numPr>
          <w:ilvl w:val="0"/>
          <w:numId w:val="12"/>
        </w:numPr>
        <w:autoSpaceDE w:val="0"/>
        <w:autoSpaceDN w:val="0"/>
        <w:adjustRightInd w:val="0"/>
        <w:snapToGrid w:val="0"/>
        <w:spacing w:before="200" w:line="288" w:lineRule="auto"/>
        <w:ind w:left="1798" w:hanging="539"/>
        <w:rPr>
          <w:rFonts w:ascii="Times New Roman" w:eastAsia="宋体" w:hAnsi="Times New Roman"/>
          <w:snapToGrid w:val="0"/>
          <w:sz w:val="24"/>
        </w:rPr>
      </w:pPr>
      <w:r>
        <w:rPr>
          <w:rFonts w:ascii="Times New Roman" w:eastAsia="宋体" w:hAnsi="Times New Roman"/>
          <w:snapToGrid w:val="0"/>
          <w:sz w:val="24"/>
        </w:rPr>
        <w:t>other abnormal circumstances determined by the Exchange.</w:t>
      </w:r>
    </w:p>
    <w:p w:rsidR="001D4759" w:rsidRDefault="001D4759" w:rsidP="001D4759">
      <w:pPr>
        <w:autoSpaceDE w:val="0"/>
        <w:autoSpaceDN w:val="0"/>
        <w:adjustRightInd w:val="0"/>
        <w:snapToGrid w:val="0"/>
        <w:spacing w:before="200" w:line="288" w:lineRule="auto"/>
        <w:ind w:right="79"/>
        <w:jc w:val="center"/>
        <w:rPr>
          <w:rFonts w:ascii="Times New Roman" w:eastAsia="Times New Roman" w:hAnsi="Times New Roman"/>
          <w:b/>
          <w:snapToGrid w:val="0"/>
          <w:sz w:val="24"/>
        </w:rPr>
      </w:pPr>
      <w:r>
        <w:rPr>
          <w:rFonts w:ascii="Times New Roman" w:eastAsia="Times New Roman" w:hAnsi="Times New Roman"/>
          <w:b/>
          <w:snapToGrid w:val="0"/>
          <w:sz w:val="24"/>
        </w:rPr>
        <w:t>Chapter X  Supplementary Provisions</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 xml:space="preserve">The Exchange shall deal with any violation of the Measures in accordance with the applicable provisions under the </w:t>
      </w:r>
      <w:r>
        <w:rPr>
          <w:rFonts w:ascii="Times New Roman" w:eastAsia="Times New Roman" w:hAnsi="Times New Roman"/>
          <w:i/>
          <w:snapToGrid w:val="0"/>
          <w:sz w:val="24"/>
        </w:rPr>
        <w:t>Measures against Rule Violations of Dalian Commodity Exchange</w:t>
      </w:r>
      <w:r>
        <w:rPr>
          <w:rFonts w:ascii="Times New Roman" w:eastAsia="Times New Roman" w:hAnsi="Times New Roman"/>
          <w:snapToGrid w:val="0"/>
          <w:sz w:val="24"/>
        </w:rPr>
        <w: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b/>
          <w:snapToGrid w:val="0"/>
          <w:sz w:val="24"/>
        </w:rPr>
      </w:pPr>
      <w:r>
        <w:rPr>
          <w:rFonts w:ascii="Times New Roman" w:eastAsia="宋体" w:hAnsi="Times New Roman"/>
          <w:snapToGrid w:val="0"/>
          <w:sz w:val="24"/>
        </w:rPr>
        <w:t>In case the Exchange has any special provisions for the risk management on option trading, such provisions shall prevail.</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Exchange reserves the right to interpret the Measures</w:t>
      </w:r>
      <w:r>
        <w:rPr>
          <w:rFonts w:ascii="宋体" w:eastAsia="宋体" w:hAnsi="宋体" w:cs="宋体" w:hint="eastAsia"/>
          <w:snapToGrid w:val="0"/>
          <w:sz w:val="24"/>
        </w:rPr>
        <w:t>.</w:t>
      </w:r>
    </w:p>
    <w:p w:rsidR="001D4759" w:rsidRDefault="001D4759" w:rsidP="001D4759">
      <w:pPr>
        <w:numPr>
          <w:ilvl w:val="0"/>
          <w:numId w:val="1"/>
        </w:numPr>
        <w:autoSpaceDE w:val="0"/>
        <w:autoSpaceDN w:val="0"/>
        <w:adjustRightInd w:val="0"/>
        <w:snapToGrid w:val="0"/>
        <w:spacing w:before="200" w:line="288" w:lineRule="auto"/>
        <w:ind w:left="1259" w:hanging="1259"/>
        <w:rPr>
          <w:rFonts w:ascii="Times New Roman" w:eastAsia="Times New Roman" w:hAnsi="Times New Roman"/>
          <w:snapToGrid w:val="0"/>
          <w:sz w:val="24"/>
        </w:rPr>
      </w:pPr>
      <w:r>
        <w:rPr>
          <w:rFonts w:ascii="Times New Roman" w:eastAsia="Times New Roman" w:hAnsi="Times New Roman"/>
          <w:snapToGrid w:val="0"/>
          <w:sz w:val="24"/>
        </w:rPr>
        <w:t>The Measures shall come into force on the date of promulgation.</w:t>
      </w:r>
    </w:p>
    <w:p w:rsidR="001D4759" w:rsidRDefault="001D4759" w:rsidP="001D4759">
      <w:pPr>
        <w:autoSpaceDE w:val="0"/>
        <w:autoSpaceDN w:val="0"/>
        <w:adjustRightInd w:val="0"/>
        <w:snapToGrid w:val="0"/>
        <w:spacing w:before="200" w:line="288" w:lineRule="auto"/>
        <w:rPr>
          <w:rFonts w:ascii="Times New Roman" w:eastAsia="Times New Roman" w:hAnsi="Times New Roman"/>
          <w:snapToGrid w:val="0"/>
          <w:sz w:val="24"/>
        </w:rPr>
      </w:pPr>
    </w:p>
    <w:p w:rsidR="001D4759" w:rsidRDefault="001D4759" w:rsidP="001D4759">
      <w:p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Times New Roman" w:hAnsi="Times New Roman"/>
          <w:snapToGrid w:val="0"/>
          <w:sz w:val="24"/>
        </w:rPr>
        <w:t xml:space="preserve">Annex 1: Methods and Steps for Distribution of Liquidation Positions after Three Consecutive Price Limits </w:t>
      </w:r>
    </w:p>
    <w:p w:rsidR="001D4759" w:rsidRDefault="001D4759" w:rsidP="001D4759">
      <w:p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Times New Roman" w:hAnsi="Times New Roman"/>
          <w:snapToGrid w:val="0"/>
          <w:sz w:val="24"/>
        </w:rPr>
        <w:t xml:space="preserve">Annex 2: DCE Large Position Report Sheet for Non-Futures Company Members </w:t>
      </w:r>
    </w:p>
    <w:p w:rsidR="001D4759" w:rsidRDefault="001D4759" w:rsidP="001D4759">
      <w:p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Times New Roman" w:hAnsi="Times New Roman"/>
          <w:snapToGrid w:val="0"/>
          <w:sz w:val="24"/>
        </w:rPr>
        <w:t>Annex 3:</w:t>
      </w:r>
      <w:r>
        <w:rPr>
          <w:rFonts w:ascii="Times New Roman" w:hAnsi="Times New Roman" w:hint="eastAsia"/>
          <w:snapToGrid w:val="0"/>
          <w:sz w:val="24"/>
        </w:rPr>
        <w:t xml:space="preserve"> </w:t>
      </w:r>
      <w:r>
        <w:rPr>
          <w:rFonts w:ascii="Times New Roman" w:eastAsia="Times New Roman" w:hAnsi="Times New Roman"/>
          <w:snapToGrid w:val="0"/>
          <w:sz w:val="24"/>
        </w:rPr>
        <w:t xml:space="preserve">DCE Large Position Report Sheet for Clients </w:t>
      </w:r>
    </w:p>
    <w:p w:rsidR="001D4759" w:rsidRDefault="001D4759" w:rsidP="001D4759">
      <w:pPr>
        <w:autoSpaceDE w:val="0"/>
        <w:autoSpaceDN w:val="0"/>
        <w:adjustRightInd w:val="0"/>
        <w:snapToGrid w:val="0"/>
        <w:spacing w:before="200" w:line="288" w:lineRule="auto"/>
        <w:rPr>
          <w:rFonts w:ascii="Times New Roman" w:eastAsia="宋体" w:hAnsi="Times New Roman"/>
          <w:b/>
          <w:i/>
        </w:rPr>
      </w:pPr>
    </w:p>
    <w:p w:rsidR="001D4759" w:rsidRDefault="001D4759" w:rsidP="001D4759">
      <w:pPr>
        <w:autoSpaceDE w:val="0"/>
        <w:autoSpaceDN w:val="0"/>
        <w:adjustRightInd w:val="0"/>
        <w:snapToGrid w:val="0"/>
        <w:spacing w:before="200" w:line="288" w:lineRule="auto"/>
        <w:rPr>
          <w:rFonts w:ascii="Times New Roman" w:eastAsia="Times New Roman" w:hAnsi="Times New Roman"/>
          <w:snapToGrid w:val="0"/>
          <w:sz w:val="24"/>
        </w:rPr>
      </w:pPr>
      <w:r>
        <w:rPr>
          <w:rFonts w:ascii="Times New Roman" w:eastAsia="宋体" w:hAnsi="Times New Roman"/>
          <w:b/>
          <w:i/>
          <w:sz w:val="24"/>
        </w:rPr>
        <w:t>Disclaimer</w:t>
      </w:r>
      <w:r>
        <w:rPr>
          <w:rFonts w:ascii="Times New Roman" w:eastAsia="宋体" w:hAnsi="Times New Roman"/>
          <w:i/>
          <w:sz w:val="24"/>
        </w:rPr>
        <w:t>:</w:t>
      </w:r>
      <w:r>
        <w:rPr>
          <w:rFonts w:ascii="Times New Roman" w:eastAsia="宋体" w:hAnsi="Times New Roman"/>
          <w:sz w:val="24"/>
        </w:rPr>
        <w:t xml:space="preserve"> </w:t>
      </w:r>
      <w:r>
        <w:rPr>
          <w:rFonts w:ascii="Times New Roman" w:eastAsia="宋体" w:hAnsi="Times New Roman"/>
          <w:i/>
          <w:sz w:val="24"/>
        </w:rPr>
        <w:t xml:space="preserve">This English translation may be used for reference only. In case there is any discrepancy </w:t>
      </w:r>
      <w:r>
        <w:rPr>
          <w:rFonts w:ascii="Times New Roman" w:eastAsia="宋体" w:hAnsi="Times New Roman"/>
          <w:i/>
          <w:sz w:val="24"/>
        </w:rPr>
        <w:lastRenderedPageBreak/>
        <w:t>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F44905" w:rsidRPr="00F44905" w:rsidRDefault="00F44905" w:rsidP="00F44905">
      <w:pPr>
        <w:widowControl/>
        <w:jc w:val="left"/>
        <w:rPr>
          <w:rFonts w:ascii="Times New Roman" w:eastAsia="宋体" w:hAnsi="Times New Roman"/>
          <w:i/>
          <w:sz w:val="24"/>
          <w:szCs w:val="24"/>
        </w:rPr>
      </w:pPr>
      <w:r>
        <w:rPr>
          <w:rFonts w:ascii="Times New Roman" w:eastAsia="宋体" w:hAnsi="Times New Roman"/>
          <w:i/>
          <w:sz w:val="24"/>
          <w:szCs w:val="24"/>
        </w:rPr>
        <w:br w:type="page"/>
      </w:r>
    </w:p>
    <w:p w:rsidR="00F44905" w:rsidRDefault="00F44905" w:rsidP="00E16984">
      <w:pPr>
        <w:autoSpaceDE w:val="0"/>
        <w:autoSpaceDN w:val="0"/>
        <w:adjustRightInd w:val="0"/>
        <w:ind w:right="-20"/>
        <w:rPr>
          <w:rFonts w:ascii="Times New Roman" w:eastAsia="Arial Unicode MS" w:hAnsi="Times New Roman"/>
          <w:b/>
          <w:kern w:val="0"/>
          <w:position w:val="-2"/>
          <w:sz w:val="24"/>
          <w:szCs w:val="24"/>
        </w:rPr>
        <w:sectPr w:rsidR="00F44905" w:rsidSect="00F44905">
          <w:headerReference w:type="even" r:id="rId10"/>
          <w:headerReference w:type="default" r:id="rId11"/>
          <w:footerReference w:type="even" r:id="rId12"/>
          <w:footerReference w:type="default" r:id="rId13"/>
          <w:pgSz w:w="11920" w:h="16160"/>
          <w:pgMar w:top="1134" w:right="1134" w:bottom="1134" w:left="1134" w:header="755" w:footer="648" w:gutter="0"/>
          <w:pgNumType w:fmt="numberInDash"/>
          <w:cols w:space="720"/>
          <w:docGrid w:linePitch="286"/>
        </w:sectPr>
      </w:pPr>
    </w:p>
    <w:p w:rsidR="00E16984" w:rsidRPr="004306FC" w:rsidRDefault="00E16984" w:rsidP="00E16984">
      <w:pPr>
        <w:autoSpaceDE w:val="0"/>
        <w:autoSpaceDN w:val="0"/>
        <w:adjustRightInd w:val="0"/>
        <w:ind w:right="-20"/>
        <w:rPr>
          <w:rFonts w:ascii="Times New Roman" w:eastAsia="Arial Unicode MS" w:hAnsi="Times New Roman"/>
          <w:b/>
          <w:kern w:val="0"/>
          <w:sz w:val="24"/>
          <w:szCs w:val="24"/>
        </w:rPr>
      </w:pPr>
      <w:r w:rsidRPr="00E16984">
        <w:rPr>
          <w:rFonts w:ascii="Times New Roman" w:eastAsia="Arial Unicode MS" w:hAnsi="Times New Roman" w:hint="eastAsia"/>
          <w:b/>
          <w:kern w:val="0"/>
          <w:position w:val="-2"/>
          <w:sz w:val="24"/>
          <w:szCs w:val="24"/>
        </w:rPr>
        <w:lastRenderedPageBreak/>
        <w:t>A</w:t>
      </w:r>
      <w:r w:rsidRPr="004306FC">
        <w:rPr>
          <w:rFonts w:ascii="Times New Roman" w:eastAsia="Arial Unicode MS" w:hAnsi="Times New Roman"/>
          <w:b/>
          <w:kern w:val="0"/>
          <w:position w:val="-2"/>
          <w:sz w:val="24"/>
          <w:szCs w:val="24"/>
        </w:rPr>
        <w:t>nnex 1:</w:t>
      </w:r>
    </w:p>
    <w:p w:rsidR="00E16984" w:rsidRPr="004306FC" w:rsidRDefault="00E16984" w:rsidP="00E16984">
      <w:pPr>
        <w:autoSpaceDE w:val="0"/>
        <w:autoSpaceDN w:val="0"/>
        <w:adjustRightInd w:val="0"/>
        <w:ind w:right="-20"/>
        <w:rPr>
          <w:rFonts w:ascii="Times New Roman" w:eastAsia="Arial Unicode MS" w:hAnsi="Times New Roman"/>
          <w:kern w:val="0"/>
          <w:sz w:val="24"/>
          <w:szCs w:val="24"/>
        </w:rPr>
      </w:pPr>
    </w:p>
    <w:p w:rsidR="00E16984" w:rsidRPr="004306FC" w:rsidRDefault="00E16984" w:rsidP="00E16984">
      <w:pPr>
        <w:autoSpaceDE w:val="0"/>
        <w:autoSpaceDN w:val="0"/>
        <w:adjustRightInd w:val="0"/>
        <w:spacing w:after="200" w:line="288" w:lineRule="auto"/>
        <w:ind w:right="-23"/>
        <w:jc w:val="center"/>
        <w:rPr>
          <w:rFonts w:ascii="Times New Roman" w:eastAsia="Arial Unicode MS" w:hAnsi="Times New Roman"/>
          <w:b/>
          <w:kern w:val="0"/>
          <w:sz w:val="24"/>
          <w:szCs w:val="24"/>
        </w:rPr>
      </w:pPr>
      <w:r w:rsidRPr="004306FC">
        <w:rPr>
          <w:rFonts w:ascii="Times New Roman" w:eastAsia="Arial Unicode MS" w:hAnsi="Times New Roman"/>
          <w:b/>
          <w:kern w:val="0"/>
          <w:position w:val="-3"/>
          <w:sz w:val="24"/>
          <w:szCs w:val="24"/>
        </w:rPr>
        <w:t xml:space="preserve">Methods and Steps for Distribution of Liquidation Positions </w:t>
      </w:r>
      <w:r w:rsidRPr="004306FC">
        <w:rPr>
          <w:rFonts w:ascii="Times New Roman" w:eastAsia="宋体" w:hAnsi="Times New Roman"/>
          <w:b/>
          <w:kern w:val="0"/>
          <w:position w:val="-3"/>
          <w:sz w:val="24"/>
          <w:szCs w:val="24"/>
        </w:rPr>
        <w:t>a</w:t>
      </w:r>
      <w:r w:rsidRPr="004306FC">
        <w:rPr>
          <w:rFonts w:ascii="Times New Roman" w:eastAsia="Arial Unicode MS" w:hAnsi="Times New Roman"/>
          <w:b/>
          <w:kern w:val="0"/>
          <w:position w:val="-3"/>
          <w:sz w:val="24"/>
          <w:szCs w:val="24"/>
        </w:rPr>
        <w:t>fter Three Consecutive Price Limits</w:t>
      </w:r>
    </w:p>
    <w:tbl>
      <w:tblPr>
        <w:tblW w:w="0" w:type="auto"/>
        <w:jc w:val="center"/>
        <w:tblLayout w:type="fixed"/>
        <w:tblCellMar>
          <w:left w:w="0" w:type="dxa"/>
          <w:right w:w="0" w:type="dxa"/>
        </w:tblCellMar>
        <w:tblLook w:val="0000" w:firstRow="0" w:lastRow="0" w:firstColumn="0" w:lastColumn="0" w:noHBand="0" w:noVBand="0"/>
      </w:tblPr>
      <w:tblGrid>
        <w:gridCol w:w="767"/>
        <w:gridCol w:w="4228"/>
        <w:gridCol w:w="2342"/>
        <w:gridCol w:w="2776"/>
        <w:gridCol w:w="1886"/>
        <w:gridCol w:w="1724"/>
      </w:tblGrid>
      <w:tr w:rsidR="00E16984" w:rsidRPr="004306FC" w:rsidTr="00E16984">
        <w:trPr>
          <w:trHeight w:val="340"/>
          <w:jc w:val="center"/>
        </w:trPr>
        <w:tc>
          <w:tcPr>
            <w:tcW w:w="767" w:type="dxa"/>
            <w:tcBorders>
              <w:top w:val="single" w:sz="4" w:space="0" w:color="231F20"/>
              <w:left w:val="single" w:sz="4"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b/>
                <w:w w:val="102"/>
                <w:kern w:val="0"/>
                <w:szCs w:val="21"/>
              </w:rPr>
            </w:pPr>
            <w:r w:rsidRPr="004306FC">
              <w:rPr>
                <w:rFonts w:ascii="Times New Roman" w:eastAsia="Arial Unicode MS" w:hAnsi="Times New Roman"/>
                <w:b/>
                <w:w w:val="102"/>
                <w:kern w:val="0"/>
                <w:szCs w:val="21"/>
              </w:rPr>
              <w:t>Steps</w:t>
            </w:r>
          </w:p>
        </w:tc>
        <w:tc>
          <w:tcPr>
            <w:tcW w:w="4228" w:type="dxa"/>
            <w:tcBorders>
              <w:top w:val="single" w:sz="4"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b/>
                <w:w w:val="102"/>
                <w:kern w:val="0"/>
                <w:szCs w:val="21"/>
              </w:rPr>
            </w:pPr>
            <w:r w:rsidRPr="004306FC">
              <w:rPr>
                <w:rFonts w:ascii="Times New Roman" w:eastAsia="Arial Unicode MS" w:hAnsi="Times New Roman"/>
                <w:b/>
                <w:w w:val="102"/>
                <w:kern w:val="0"/>
                <w:szCs w:val="21"/>
              </w:rPr>
              <w:t>Distribution Conditions</w:t>
            </w:r>
          </w:p>
        </w:tc>
        <w:tc>
          <w:tcPr>
            <w:tcW w:w="2342" w:type="dxa"/>
            <w:tcBorders>
              <w:top w:val="single" w:sz="4"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b/>
                <w:w w:val="102"/>
                <w:kern w:val="0"/>
                <w:szCs w:val="21"/>
              </w:rPr>
            </w:pPr>
            <w:r w:rsidRPr="004306FC">
              <w:rPr>
                <w:rFonts w:ascii="Times New Roman" w:eastAsia="Arial Unicode MS" w:hAnsi="Times New Roman"/>
                <w:b/>
                <w:w w:val="102"/>
                <w:kern w:val="0"/>
                <w:szCs w:val="21"/>
              </w:rPr>
              <w:t>Distribution Quantity</w:t>
            </w:r>
          </w:p>
        </w:tc>
        <w:tc>
          <w:tcPr>
            <w:tcW w:w="2776" w:type="dxa"/>
            <w:tcBorders>
              <w:top w:val="single" w:sz="4"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b/>
                <w:w w:val="102"/>
                <w:kern w:val="0"/>
                <w:szCs w:val="21"/>
              </w:rPr>
            </w:pPr>
            <w:r w:rsidRPr="004306FC">
              <w:rPr>
                <w:rFonts w:ascii="Times New Roman" w:eastAsia="Arial Unicode MS" w:hAnsi="Times New Roman"/>
                <w:b/>
                <w:w w:val="102"/>
                <w:kern w:val="0"/>
                <w:szCs w:val="21"/>
              </w:rPr>
              <w:t>Distribution Ratio</w:t>
            </w:r>
          </w:p>
        </w:tc>
        <w:tc>
          <w:tcPr>
            <w:tcW w:w="1886" w:type="dxa"/>
            <w:tcBorders>
              <w:top w:val="single" w:sz="4"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b/>
                <w:w w:val="102"/>
                <w:kern w:val="0"/>
                <w:szCs w:val="21"/>
              </w:rPr>
            </w:pPr>
            <w:r w:rsidRPr="004306FC">
              <w:rPr>
                <w:rFonts w:ascii="Times New Roman" w:eastAsia="Arial Unicode MS" w:hAnsi="Times New Roman"/>
                <w:b/>
                <w:w w:val="102"/>
                <w:kern w:val="0"/>
                <w:szCs w:val="21"/>
              </w:rPr>
              <w:t>Distribution Subjects</w:t>
            </w:r>
          </w:p>
        </w:tc>
        <w:tc>
          <w:tcPr>
            <w:tcW w:w="1724" w:type="dxa"/>
            <w:tcBorders>
              <w:top w:val="single" w:sz="4" w:space="0" w:color="231F20"/>
              <w:left w:val="single" w:sz="2" w:space="0" w:color="231F20"/>
              <w:bottom w:val="single" w:sz="4" w:space="0" w:color="231F20"/>
              <w:right w:val="single" w:sz="4" w:space="0" w:color="231F20"/>
            </w:tcBorders>
          </w:tcPr>
          <w:p w:rsidR="00E16984" w:rsidRPr="004306FC" w:rsidRDefault="00E16984" w:rsidP="00E16984">
            <w:pPr>
              <w:autoSpaceDE w:val="0"/>
              <w:autoSpaceDN w:val="0"/>
              <w:adjustRightInd w:val="0"/>
              <w:ind w:right="78"/>
              <w:rPr>
                <w:rFonts w:ascii="Times New Roman" w:eastAsia="Arial Unicode MS" w:hAnsi="Times New Roman"/>
                <w:b/>
                <w:w w:val="102"/>
                <w:kern w:val="0"/>
                <w:szCs w:val="21"/>
              </w:rPr>
            </w:pPr>
            <w:r w:rsidRPr="004306FC">
              <w:rPr>
                <w:rFonts w:ascii="Times New Roman" w:eastAsia="Arial Unicode MS" w:hAnsi="Times New Roman"/>
                <w:b/>
                <w:w w:val="102"/>
                <w:kern w:val="0"/>
                <w:szCs w:val="21"/>
              </w:rPr>
              <w:t>Result</w:t>
            </w:r>
          </w:p>
        </w:tc>
      </w:tr>
      <w:tr w:rsidR="00E16984" w:rsidRPr="004306FC" w:rsidTr="00E16984">
        <w:trPr>
          <w:trHeight w:val="1407"/>
          <w:jc w:val="center"/>
        </w:trPr>
        <w:tc>
          <w:tcPr>
            <w:tcW w:w="767" w:type="dxa"/>
            <w:tcBorders>
              <w:top w:val="single" w:sz="4"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1</w:t>
            </w:r>
          </w:p>
        </w:tc>
        <w:tc>
          <w:tcPr>
            <w:tcW w:w="4228" w:type="dxa"/>
            <w:tcBorders>
              <w:top w:val="single" w:sz="4"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No Less Than Six Percent Profit for the net unit position ≥ quantity of ordered liquidation positions</w:t>
            </w:r>
          </w:p>
        </w:tc>
        <w:tc>
          <w:tcPr>
            <w:tcW w:w="2342" w:type="dxa"/>
            <w:tcBorders>
              <w:top w:val="single" w:sz="4"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ordered liquidation positions</w:t>
            </w:r>
          </w:p>
        </w:tc>
        <w:tc>
          <w:tcPr>
            <w:tcW w:w="2776" w:type="dxa"/>
            <w:tcBorders>
              <w:top w:val="single" w:sz="4"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ordered liquidation positions / Speculative Positions with No Less Than Six Percent Profit for the net unit position</w:t>
            </w:r>
          </w:p>
        </w:tc>
        <w:tc>
          <w:tcPr>
            <w:tcW w:w="1886" w:type="dxa"/>
            <w:tcBorders>
              <w:top w:val="single" w:sz="4"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Clients with Six Percent Profit for the net unit position</w:t>
            </w:r>
          </w:p>
        </w:tc>
        <w:tc>
          <w:tcPr>
            <w:tcW w:w="1724" w:type="dxa"/>
            <w:tcBorders>
              <w:top w:val="single" w:sz="4"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completed</w:t>
            </w:r>
          </w:p>
        </w:tc>
      </w:tr>
      <w:tr w:rsidR="00E16984" w:rsidRPr="004306FC" w:rsidTr="00E16984">
        <w:trPr>
          <w:trHeight w:val="1397"/>
          <w:jc w:val="center"/>
        </w:trPr>
        <w:tc>
          <w:tcPr>
            <w:tcW w:w="767" w:type="dxa"/>
            <w:tcBorders>
              <w:top w:val="single" w:sz="2"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2</w:t>
            </w:r>
          </w:p>
        </w:tc>
        <w:tc>
          <w:tcPr>
            <w:tcW w:w="4228"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No Less Than Six Percent Profit for the net unit position &lt; quantity of ordered liquidation positions</w:t>
            </w:r>
          </w:p>
        </w:tc>
        <w:tc>
          <w:tcPr>
            <w:tcW w:w="2342"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Speculative Positions with No Less Than Six Percent Profit for the net unit position</w:t>
            </w:r>
          </w:p>
        </w:tc>
        <w:tc>
          <w:tcPr>
            <w:tcW w:w="277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No Less Than Six Percent Profit for the net unit position / Quantity of ordered liquidation positions</w:t>
            </w:r>
          </w:p>
        </w:tc>
        <w:tc>
          <w:tcPr>
            <w:tcW w:w="188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Clients of ordered liquidation</w:t>
            </w:r>
          </w:p>
        </w:tc>
        <w:tc>
          <w:tcPr>
            <w:tcW w:w="1724" w:type="dxa"/>
            <w:tcBorders>
              <w:top w:val="single" w:sz="2"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105"/>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of any surplus as per Steps 3 and 4</w:t>
            </w:r>
          </w:p>
        </w:tc>
      </w:tr>
      <w:tr w:rsidR="00E16984" w:rsidRPr="004306FC" w:rsidTr="00E16984">
        <w:trPr>
          <w:trHeight w:val="1726"/>
          <w:jc w:val="center"/>
        </w:trPr>
        <w:tc>
          <w:tcPr>
            <w:tcW w:w="767" w:type="dxa"/>
            <w:tcBorders>
              <w:top w:val="single" w:sz="2"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3</w:t>
            </w:r>
          </w:p>
        </w:tc>
        <w:tc>
          <w:tcPr>
            <w:tcW w:w="4228"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No Less Than Three Percent Profit for the net unit position ≥ Quantity of remaining ordered liquidation positions 1</w:t>
            </w:r>
          </w:p>
        </w:tc>
        <w:tc>
          <w:tcPr>
            <w:tcW w:w="2342"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remaining ordered liquidation positions1</w:t>
            </w:r>
          </w:p>
        </w:tc>
        <w:tc>
          <w:tcPr>
            <w:tcW w:w="277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remaining ordered liquidation positions 1 /  Speculative Positions with No Less Than Three Percent Profit for the net unit position</w:t>
            </w:r>
          </w:p>
        </w:tc>
        <w:tc>
          <w:tcPr>
            <w:tcW w:w="188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Clients with Three Percent Profit for the net unit position</w:t>
            </w:r>
          </w:p>
        </w:tc>
        <w:tc>
          <w:tcPr>
            <w:tcW w:w="1724" w:type="dxa"/>
            <w:tcBorders>
              <w:top w:val="single" w:sz="2"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completed</w:t>
            </w:r>
          </w:p>
        </w:tc>
      </w:tr>
      <w:tr w:rsidR="00E16984" w:rsidRPr="004306FC" w:rsidTr="00E16984">
        <w:trPr>
          <w:trHeight w:val="1719"/>
          <w:jc w:val="center"/>
        </w:trPr>
        <w:tc>
          <w:tcPr>
            <w:tcW w:w="767" w:type="dxa"/>
            <w:tcBorders>
              <w:top w:val="single" w:sz="2"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4</w:t>
            </w:r>
          </w:p>
        </w:tc>
        <w:tc>
          <w:tcPr>
            <w:tcW w:w="4228"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77"/>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No Less Than Three Percent Profit for the net unit position &lt; Quantity of remaining ordered liquidation positions 1</w:t>
            </w:r>
          </w:p>
        </w:tc>
        <w:tc>
          <w:tcPr>
            <w:tcW w:w="2342"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9"/>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Speculative Positions with No Less Than Three Percent Profit for the net unit position</w:t>
            </w:r>
          </w:p>
        </w:tc>
        <w:tc>
          <w:tcPr>
            <w:tcW w:w="277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9"/>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No Less Than Three Percent Profit for the net unit position / Quantity of remaining ordered liquidation positions 1</w:t>
            </w:r>
          </w:p>
        </w:tc>
        <w:tc>
          <w:tcPr>
            <w:tcW w:w="188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Clients of remaining ordered liquidation</w:t>
            </w:r>
          </w:p>
        </w:tc>
        <w:tc>
          <w:tcPr>
            <w:tcW w:w="1724" w:type="dxa"/>
            <w:tcBorders>
              <w:top w:val="single" w:sz="2"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of any surplus as per Steps 5 and 6</w:t>
            </w:r>
          </w:p>
        </w:tc>
      </w:tr>
      <w:tr w:rsidR="00E16984" w:rsidRPr="004306FC" w:rsidTr="00E16984">
        <w:trPr>
          <w:trHeight w:val="1341"/>
          <w:jc w:val="center"/>
        </w:trPr>
        <w:tc>
          <w:tcPr>
            <w:tcW w:w="767" w:type="dxa"/>
            <w:tcBorders>
              <w:top w:val="single" w:sz="2"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5</w:t>
            </w:r>
          </w:p>
        </w:tc>
        <w:tc>
          <w:tcPr>
            <w:tcW w:w="4228"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77"/>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Greater Than Zero Profit for the net unit position ≥Quantity of remaining ordered liquidation positions 2</w:t>
            </w:r>
          </w:p>
        </w:tc>
        <w:tc>
          <w:tcPr>
            <w:tcW w:w="2342"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remaining ordered liquidation positions 2</w:t>
            </w:r>
          </w:p>
          <w:p w:rsidR="00E16984" w:rsidRPr="004306FC" w:rsidRDefault="00E16984" w:rsidP="00E16984">
            <w:pPr>
              <w:rPr>
                <w:rFonts w:ascii="Times New Roman" w:eastAsia="Arial Unicode MS" w:hAnsi="Times New Roman"/>
                <w:szCs w:val="21"/>
              </w:rPr>
            </w:pPr>
          </w:p>
          <w:p w:rsidR="00E16984" w:rsidRPr="004306FC" w:rsidRDefault="00E16984" w:rsidP="00E16984">
            <w:pPr>
              <w:rPr>
                <w:rFonts w:ascii="Times New Roman" w:eastAsia="Arial Unicode MS" w:hAnsi="Times New Roman"/>
                <w:szCs w:val="21"/>
              </w:rPr>
            </w:pPr>
          </w:p>
          <w:p w:rsidR="00E16984" w:rsidRPr="004306FC" w:rsidRDefault="00E16984" w:rsidP="00E16984">
            <w:pPr>
              <w:rPr>
                <w:rFonts w:ascii="Times New Roman" w:eastAsia="Arial Unicode MS" w:hAnsi="Times New Roman"/>
                <w:szCs w:val="21"/>
              </w:rPr>
            </w:pPr>
          </w:p>
          <w:p w:rsidR="00E16984" w:rsidRPr="004306FC" w:rsidRDefault="00E16984" w:rsidP="00E16984">
            <w:pPr>
              <w:jc w:val="right"/>
              <w:rPr>
                <w:rFonts w:ascii="Times New Roman" w:eastAsia="Arial Unicode MS" w:hAnsi="Times New Roman"/>
                <w:szCs w:val="21"/>
              </w:rPr>
            </w:pPr>
          </w:p>
        </w:tc>
        <w:tc>
          <w:tcPr>
            <w:tcW w:w="277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remaining ordered liquidation positions 2/ Speculative Positions with Greater Than Zero Profit for the net unit position</w:t>
            </w:r>
          </w:p>
        </w:tc>
        <w:tc>
          <w:tcPr>
            <w:tcW w:w="188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clients of the net unit position profit</w:t>
            </w:r>
          </w:p>
        </w:tc>
        <w:tc>
          <w:tcPr>
            <w:tcW w:w="1724" w:type="dxa"/>
            <w:tcBorders>
              <w:top w:val="single" w:sz="2"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completed</w:t>
            </w:r>
          </w:p>
        </w:tc>
      </w:tr>
      <w:tr w:rsidR="00E16984" w:rsidRPr="004306FC" w:rsidTr="00E16984">
        <w:trPr>
          <w:trHeight w:val="1324"/>
          <w:jc w:val="center"/>
        </w:trPr>
        <w:tc>
          <w:tcPr>
            <w:tcW w:w="767" w:type="dxa"/>
            <w:tcBorders>
              <w:top w:val="single" w:sz="2"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lastRenderedPageBreak/>
              <w:t>6</w:t>
            </w:r>
          </w:p>
        </w:tc>
        <w:tc>
          <w:tcPr>
            <w:tcW w:w="4228"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77"/>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Greater Than Zero Profit for the net unit position &lt; Quantity of remaining ordered liquidation positions 2</w:t>
            </w:r>
          </w:p>
        </w:tc>
        <w:tc>
          <w:tcPr>
            <w:tcW w:w="2342"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9"/>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Speculative Positions with Greater Than Zero Profit for the net unit position</w:t>
            </w:r>
          </w:p>
        </w:tc>
        <w:tc>
          <w:tcPr>
            <w:tcW w:w="277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109"/>
              <w:rPr>
                <w:rFonts w:ascii="Times New Roman" w:eastAsia="Arial Unicode MS" w:hAnsi="Times New Roman"/>
                <w:w w:val="102"/>
                <w:kern w:val="0"/>
                <w:szCs w:val="21"/>
              </w:rPr>
            </w:pPr>
            <w:r w:rsidRPr="004306FC">
              <w:rPr>
                <w:rFonts w:ascii="Times New Roman" w:eastAsia="Arial Unicode MS" w:hAnsi="Times New Roman"/>
                <w:w w:val="102"/>
                <w:kern w:val="0"/>
                <w:szCs w:val="21"/>
              </w:rPr>
              <w:t>Speculative Positions with Greater Than Zero Profit for the net unit position / Quantity of remaining ordered liquidation positions 2</w:t>
            </w:r>
          </w:p>
        </w:tc>
        <w:tc>
          <w:tcPr>
            <w:tcW w:w="188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 xml:space="preserve">clients of remaining ordered liquidation </w:t>
            </w:r>
          </w:p>
        </w:tc>
        <w:tc>
          <w:tcPr>
            <w:tcW w:w="1724" w:type="dxa"/>
            <w:tcBorders>
              <w:top w:val="single" w:sz="2"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24"/>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of any surplus as per Steps 7 and 8</w:t>
            </w:r>
          </w:p>
        </w:tc>
      </w:tr>
      <w:tr w:rsidR="00E16984" w:rsidRPr="004306FC" w:rsidTr="00E16984">
        <w:trPr>
          <w:trHeight w:val="1432"/>
          <w:jc w:val="center"/>
        </w:trPr>
        <w:tc>
          <w:tcPr>
            <w:tcW w:w="767" w:type="dxa"/>
            <w:tcBorders>
              <w:top w:val="single" w:sz="2" w:space="0" w:color="231F20"/>
              <w:left w:val="single" w:sz="4"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7</w:t>
            </w:r>
          </w:p>
        </w:tc>
        <w:tc>
          <w:tcPr>
            <w:tcW w:w="4228"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Hedging Positions with Seven Percent Profit for the net unit position ≥Quantity of remaining ordered liquidation positions 3</w:t>
            </w:r>
          </w:p>
        </w:tc>
        <w:tc>
          <w:tcPr>
            <w:tcW w:w="2342"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remaining ordered liquidation positions 3</w:t>
            </w:r>
          </w:p>
        </w:tc>
        <w:tc>
          <w:tcPr>
            <w:tcW w:w="277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remaining ordered liquidation positions 3 / Quantity of Hedging Positions with Seven Percent Profit for the net unit position</w:t>
            </w:r>
          </w:p>
        </w:tc>
        <w:tc>
          <w:tcPr>
            <w:tcW w:w="1886" w:type="dxa"/>
            <w:tcBorders>
              <w:top w:val="single" w:sz="2" w:space="0" w:color="231F20"/>
              <w:left w:val="single" w:sz="2" w:space="0" w:color="231F20"/>
              <w:bottom w:val="single" w:sz="2"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Hedging clients of net position profit of seven percent</w:t>
            </w:r>
          </w:p>
        </w:tc>
        <w:tc>
          <w:tcPr>
            <w:tcW w:w="1724" w:type="dxa"/>
            <w:tcBorders>
              <w:top w:val="single" w:sz="2" w:space="0" w:color="231F20"/>
              <w:left w:val="single" w:sz="2" w:space="0" w:color="231F20"/>
              <w:bottom w:val="single" w:sz="2" w:space="0" w:color="231F20"/>
              <w:right w:val="single" w:sz="4"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Distribution completed</w:t>
            </w:r>
          </w:p>
        </w:tc>
      </w:tr>
      <w:tr w:rsidR="00E16984" w:rsidRPr="004306FC" w:rsidTr="00E16984">
        <w:trPr>
          <w:trHeight w:val="1312"/>
          <w:jc w:val="center"/>
        </w:trPr>
        <w:tc>
          <w:tcPr>
            <w:tcW w:w="767" w:type="dxa"/>
            <w:tcBorders>
              <w:top w:val="single" w:sz="2" w:space="0" w:color="231F20"/>
              <w:left w:val="single" w:sz="4"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jc w:val="center"/>
              <w:rPr>
                <w:rFonts w:ascii="Times New Roman" w:eastAsia="Arial Unicode MS" w:hAnsi="Times New Roman"/>
                <w:w w:val="102"/>
                <w:kern w:val="0"/>
                <w:szCs w:val="21"/>
              </w:rPr>
            </w:pPr>
            <w:r w:rsidRPr="004306FC">
              <w:rPr>
                <w:rFonts w:ascii="Times New Roman" w:eastAsia="Arial Unicode MS" w:hAnsi="Times New Roman"/>
                <w:w w:val="102"/>
                <w:kern w:val="0"/>
                <w:szCs w:val="21"/>
              </w:rPr>
              <w:t>8</w:t>
            </w:r>
          </w:p>
        </w:tc>
        <w:tc>
          <w:tcPr>
            <w:tcW w:w="4228" w:type="dxa"/>
            <w:tcBorders>
              <w:top w:val="single" w:sz="2"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Hedging Positions with Seven Percent Profit for the net unit position &lt; Quantity of remaining ordered liquidation positions 3</w:t>
            </w:r>
          </w:p>
        </w:tc>
        <w:tc>
          <w:tcPr>
            <w:tcW w:w="2342" w:type="dxa"/>
            <w:tcBorders>
              <w:top w:val="single" w:sz="2"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Hedging Positions with Seven Percent Profit for the net unit position</w:t>
            </w:r>
          </w:p>
        </w:tc>
        <w:tc>
          <w:tcPr>
            <w:tcW w:w="2776" w:type="dxa"/>
            <w:tcBorders>
              <w:top w:val="single" w:sz="2"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Quantity of Hedging Positions with Seven Percent Profit for the net unit position / Quantity of remaining ordered liquidation positions 3</w:t>
            </w:r>
          </w:p>
        </w:tc>
        <w:tc>
          <w:tcPr>
            <w:tcW w:w="1886" w:type="dxa"/>
            <w:tcBorders>
              <w:top w:val="single" w:sz="2" w:space="0" w:color="231F20"/>
              <w:left w:val="single" w:sz="2" w:space="0" w:color="231F20"/>
              <w:bottom w:val="single" w:sz="4" w:space="0" w:color="231F20"/>
              <w:right w:val="single" w:sz="2"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Clients of remaining ordered liquidation</w:t>
            </w:r>
          </w:p>
        </w:tc>
        <w:tc>
          <w:tcPr>
            <w:tcW w:w="1724" w:type="dxa"/>
            <w:tcBorders>
              <w:top w:val="single" w:sz="2" w:space="0" w:color="231F20"/>
              <w:left w:val="single" w:sz="2" w:space="0" w:color="231F20"/>
              <w:bottom w:val="single" w:sz="4" w:space="0" w:color="231F20"/>
              <w:right w:val="single" w:sz="4" w:space="0" w:color="231F20"/>
            </w:tcBorders>
          </w:tcPr>
          <w:p w:rsidR="00E16984" w:rsidRPr="004306FC" w:rsidRDefault="00E16984" w:rsidP="00E16984">
            <w:pPr>
              <w:autoSpaceDE w:val="0"/>
              <w:autoSpaceDN w:val="0"/>
              <w:adjustRightInd w:val="0"/>
              <w:ind w:right="-20"/>
              <w:rPr>
                <w:rFonts w:ascii="Times New Roman" w:eastAsia="Arial Unicode MS" w:hAnsi="Times New Roman"/>
                <w:w w:val="102"/>
                <w:kern w:val="0"/>
                <w:szCs w:val="21"/>
              </w:rPr>
            </w:pPr>
            <w:r w:rsidRPr="004306FC">
              <w:rPr>
                <w:rFonts w:ascii="Times New Roman" w:eastAsia="Arial Unicode MS" w:hAnsi="Times New Roman"/>
                <w:w w:val="102"/>
                <w:kern w:val="0"/>
                <w:szCs w:val="21"/>
              </w:rPr>
              <w:t>No distribution of any surplus</w:t>
            </w:r>
          </w:p>
        </w:tc>
      </w:tr>
    </w:tbl>
    <w:p w:rsidR="00E16984" w:rsidRPr="004306FC" w:rsidRDefault="00E16984" w:rsidP="00E16984">
      <w:pPr>
        <w:autoSpaceDE w:val="0"/>
        <w:autoSpaceDN w:val="0"/>
        <w:adjustRightInd w:val="0"/>
        <w:rPr>
          <w:rFonts w:ascii="Times New Roman" w:eastAsia="Arial Unicode MS" w:hAnsi="Times New Roman"/>
          <w:kern w:val="0"/>
          <w:sz w:val="24"/>
          <w:szCs w:val="24"/>
        </w:rPr>
      </w:pPr>
    </w:p>
    <w:p w:rsidR="00E16984" w:rsidRPr="004306FC" w:rsidRDefault="00E16984" w:rsidP="00E16984">
      <w:pPr>
        <w:autoSpaceDE w:val="0"/>
        <w:autoSpaceDN w:val="0"/>
        <w:adjustRightInd w:val="0"/>
        <w:snapToGrid w:val="0"/>
        <w:spacing w:after="200"/>
        <w:ind w:right="-23"/>
        <w:rPr>
          <w:rFonts w:ascii="Times New Roman" w:eastAsia="Arial Unicode MS" w:hAnsi="Times New Roman"/>
          <w:kern w:val="0"/>
          <w:szCs w:val="21"/>
        </w:rPr>
      </w:pPr>
      <w:r w:rsidRPr="004306FC">
        <w:rPr>
          <w:rFonts w:ascii="Times New Roman" w:eastAsia="Arial Unicode MS" w:hAnsi="Times New Roman"/>
          <w:kern w:val="0"/>
          <w:szCs w:val="21"/>
        </w:rPr>
        <w:t xml:space="preserve">Note: </w:t>
      </w:r>
    </w:p>
    <w:p w:rsidR="00E16984" w:rsidRPr="004306FC" w:rsidRDefault="00E16984" w:rsidP="00E16984">
      <w:pPr>
        <w:widowControl/>
        <w:numPr>
          <w:ilvl w:val="0"/>
          <w:numId w:val="23"/>
        </w:numPr>
        <w:autoSpaceDE w:val="0"/>
        <w:autoSpaceDN w:val="0"/>
        <w:adjustRightInd w:val="0"/>
        <w:snapToGrid w:val="0"/>
        <w:spacing w:after="200" w:line="288" w:lineRule="auto"/>
        <w:ind w:right="-23"/>
        <w:jc w:val="left"/>
        <w:rPr>
          <w:rFonts w:ascii="Times New Roman" w:eastAsia="Arial Unicode MS" w:hAnsi="Times New Roman"/>
          <w:kern w:val="0"/>
          <w:szCs w:val="21"/>
        </w:rPr>
      </w:pPr>
      <w:r w:rsidRPr="004306FC">
        <w:rPr>
          <w:rFonts w:ascii="Times New Roman" w:eastAsia="Arial Unicode MS" w:hAnsi="Times New Roman"/>
          <w:w w:val="102"/>
          <w:kern w:val="0"/>
          <w:szCs w:val="21"/>
        </w:rPr>
        <w:t>Quantity of remaining ordered liquidation positions</w:t>
      </w:r>
      <w:r w:rsidRPr="004306FC">
        <w:rPr>
          <w:rFonts w:ascii="Times New Roman" w:eastAsia="Arial Unicode MS" w:hAnsi="Times New Roman"/>
          <w:kern w:val="0"/>
          <w:szCs w:val="21"/>
        </w:rPr>
        <w:t xml:space="preserve"> 1 = Quantity of ordered liquidation positions – Quantity of the Speculative Positions with No Less Than Six Percent Profit for the net unit position;</w:t>
      </w:r>
    </w:p>
    <w:p w:rsidR="00E16984" w:rsidRPr="004306FC" w:rsidRDefault="00E16984" w:rsidP="00E16984">
      <w:pPr>
        <w:widowControl/>
        <w:numPr>
          <w:ilvl w:val="0"/>
          <w:numId w:val="23"/>
        </w:numPr>
        <w:autoSpaceDE w:val="0"/>
        <w:autoSpaceDN w:val="0"/>
        <w:adjustRightInd w:val="0"/>
        <w:snapToGrid w:val="0"/>
        <w:spacing w:after="200" w:line="288" w:lineRule="auto"/>
        <w:ind w:right="-23"/>
        <w:jc w:val="left"/>
        <w:rPr>
          <w:rFonts w:ascii="Times New Roman" w:eastAsia="Arial Unicode MS" w:hAnsi="Times New Roman"/>
          <w:kern w:val="0"/>
          <w:szCs w:val="21"/>
        </w:rPr>
      </w:pPr>
      <w:r w:rsidRPr="004306FC">
        <w:rPr>
          <w:rFonts w:ascii="Times New Roman" w:eastAsia="Arial Unicode MS" w:hAnsi="Times New Roman"/>
          <w:w w:val="102"/>
          <w:kern w:val="0"/>
          <w:szCs w:val="21"/>
        </w:rPr>
        <w:t>Quantity of remaining ordered liquidation positions</w:t>
      </w:r>
      <w:r w:rsidRPr="004306FC">
        <w:rPr>
          <w:rFonts w:ascii="Times New Roman" w:eastAsia="Arial Unicode MS" w:hAnsi="Times New Roman"/>
          <w:kern w:val="0"/>
          <w:szCs w:val="21"/>
        </w:rPr>
        <w:t xml:space="preserve"> 2 = </w:t>
      </w:r>
      <w:r w:rsidRPr="004306FC">
        <w:rPr>
          <w:rFonts w:ascii="Times New Roman" w:eastAsia="Arial Unicode MS" w:hAnsi="Times New Roman"/>
          <w:w w:val="102"/>
          <w:kern w:val="0"/>
          <w:szCs w:val="21"/>
        </w:rPr>
        <w:t>Quantity of remaining ordered liquidation positions</w:t>
      </w:r>
      <w:r w:rsidRPr="004306FC">
        <w:rPr>
          <w:rFonts w:ascii="Times New Roman" w:eastAsia="Arial Unicode MS" w:hAnsi="Times New Roman"/>
          <w:kern w:val="0"/>
          <w:szCs w:val="21"/>
        </w:rPr>
        <w:t xml:space="preserve"> 1 - Quantity of the Speculative Positions with No Less Than Three Percent Profit for the net unit position; </w:t>
      </w:r>
    </w:p>
    <w:p w:rsidR="00E16984" w:rsidRPr="004306FC" w:rsidRDefault="00E16984" w:rsidP="00E16984">
      <w:pPr>
        <w:widowControl/>
        <w:numPr>
          <w:ilvl w:val="0"/>
          <w:numId w:val="23"/>
        </w:numPr>
        <w:autoSpaceDE w:val="0"/>
        <w:autoSpaceDN w:val="0"/>
        <w:adjustRightInd w:val="0"/>
        <w:snapToGrid w:val="0"/>
        <w:spacing w:after="200" w:line="288" w:lineRule="auto"/>
        <w:ind w:right="-23"/>
        <w:jc w:val="left"/>
        <w:rPr>
          <w:rFonts w:ascii="Times New Roman" w:eastAsia="Arial Unicode MS" w:hAnsi="Times New Roman"/>
          <w:kern w:val="0"/>
          <w:szCs w:val="21"/>
        </w:rPr>
      </w:pPr>
      <w:r w:rsidRPr="004306FC">
        <w:rPr>
          <w:rFonts w:ascii="Times New Roman" w:eastAsia="Arial Unicode MS" w:hAnsi="Times New Roman"/>
          <w:w w:val="102"/>
          <w:kern w:val="0"/>
          <w:szCs w:val="21"/>
        </w:rPr>
        <w:t>Quantity of remaining ordered liquidation positions</w:t>
      </w:r>
      <w:r w:rsidRPr="004306FC">
        <w:rPr>
          <w:rFonts w:ascii="Times New Roman" w:eastAsia="Arial Unicode MS" w:hAnsi="Times New Roman"/>
          <w:kern w:val="0"/>
          <w:szCs w:val="21"/>
        </w:rPr>
        <w:t xml:space="preserve"> 3 = </w:t>
      </w:r>
      <w:r w:rsidRPr="004306FC">
        <w:rPr>
          <w:rFonts w:ascii="Times New Roman" w:eastAsia="Arial Unicode MS" w:hAnsi="Times New Roman"/>
          <w:w w:val="102"/>
          <w:kern w:val="0"/>
          <w:szCs w:val="21"/>
        </w:rPr>
        <w:t>Quantity of remaining ordered liquidation positions</w:t>
      </w:r>
      <w:r w:rsidRPr="004306FC">
        <w:rPr>
          <w:rFonts w:ascii="Times New Roman" w:eastAsia="Arial Unicode MS" w:hAnsi="Times New Roman"/>
          <w:kern w:val="0"/>
          <w:szCs w:val="21"/>
        </w:rPr>
        <w:t xml:space="preserve"> 2 – Quantity of the Speculative Positions with Greater Than Zero Profit for the net unit position;</w:t>
      </w:r>
    </w:p>
    <w:p w:rsidR="00E16984" w:rsidRPr="004306FC" w:rsidRDefault="00E16984" w:rsidP="00E16984">
      <w:pPr>
        <w:widowControl/>
        <w:numPr>
          <w:ilvl w:val="0"/>
          <w:numId w:val="23"/>
        </w:numPr>
        <w:autoSpaceDE w:val="0"/>
        <w:autoSpaceDN w:val="0"/>
        <w:adjustRightInd w:val="0"/>
        <w:snapToGrid w:val="0"/>
        <w:spacing w:after="200" w:line="288" w:lineRule="auto"/>
        <w:ind w:right="-23"/>
        <w:jc w:val="left"/>
        <w:rPr>
          <w:rFonts w:ascii="Times New Roman" w:eastAsia="Arial Unicode MS" w:hAnsi="Times New Roman"/>
          <w:kern w:val="0"/>
          <w:szCs w:val="21"/>
        </w:rPr>
      </w:pPr>
      <w:r w:rsidRPr="004306FC">
        <w:rPr>
          <w:rFonts w:ascii="Times New Roman" w:eastAsia="Arial Unicode MS" w:hAnsi="Times New Roman"/>
          <w:kern w:val="0"/>
          <w:szCs w:val="21"/>
        </w:rPr>
        <w:t>The quantity of the speculative positions and the quantity of the hedging positions shall refer to the quantity of the positions of the profitable clients within the liquidation scope.</w:t>
      </w:r>
    </w:p>
    <w:p w:rsidR="00E16984" w:rsidRPr="004306FC" w:rsidRDefault="00E16984" w:rsidP="00E16984">
      <w:pPr>
        <w:autoSpaceDE w:val="0"/>
        <w:autoSpaceDN w:val="0"/>
        <w:adjustRightInd w:val="0"/>
        <w:ind w:right="-20"/>
        <w:rPr>
          <w:rFonts w:ascii="Times New Roman" w:eastAsia="Arial Unicode MS" w:hAnsi="Times New Roman"/>
          <w:kern w:val="0"/>
          <w:sz w:val="24"/>
          <w:szCs w:val="24"/>
        </w:rPr>
        <w:sectPr w:rsidR="00E16984" w:rsidRPr="004306FC" w:rsidSect="00F44905">
          <w:pgSz w:w="16160" w:h="11920" w:orient="landscape"/>
          <w:pgMar w:top="1134" w:right="1134" w:bottom="1134" w:left="1134" w:header="755" w:footer="648" w:gutter="0"/>
          <w:pgNumType w:fmt="numberInDash"/>
          <w:cols w:space="720"/>
          <w:docGrid w:linePitch="286"/>
        </w:sectPr>
      </w:pPr>
    </w:p>
    <w:p w:rsidR="00E16984" w:rsidRPr="004306FC" w:rsidRDefault="00E16984" w:rsidP="00E16984">
      <w:pPr>
        <w:autoSpaceDE w:val="0"/>
        <w:autoSpaceDN w:val="0"/>
        <w:adjustRightInd w:val="0"/>
        <w:ind w:right="-20"/>
        <w:rPr>
          <w:rFonts w:ascii="Times New Roman" w:eastAsia="Arial Unicode MS" w:hAnsi="Times New Roman"/>
          <w:b/>
          <w:kern w:val="0"/>
          <w:sz w:val="24"/>
          <w:szCs w:val="24"/>
        </w:rPr>
      </w:pPr>
      <w:r w:rsidRPr="004306FC">
        <w:rPr>
          <w:rFonts w:ascii="Times New Roman" w:eastAsia="Arial Unicode MS" w:hAnsi="Times New Roman"/>
          <w:b/>
          <w:kern w:val="0"/>
          <w:position w:val="-2"/>
          <w:sz w:val="24"/>
          <w:szCs w:val="24"/>
        </w:rPr>
        <w:lastRenderedPageBreak/>
        <w:t>Annex 2:</w:t>
      </w:r>
    </w:p>
    <w:p w:rsidR="00E16984" w:rsidRPr="004306FC" w:rsidRDefault="00E16984" w:rsidP="00E16984">
      <w:pPr>
        <w:autoSpaceDE w:val="0"/>
        <w:autoSpaceDN w:val="0"/>
        <w:adjustRightInd w:val="0"/>
        <w:rPr>
          <w:rFonts w:ascii="Times New Roman" w:eastAsia="Arial Unicode MS" w:hAnsi="Times New Roman"/>
          <w:b/>
          <w:kern w:val="0"/>
          <w:sz w:val="24"/>
          <w:szCs w:val="24"/>
        </w:rPr>
      </w:pPr>
    </w:p>
    <w:p w:rsidR="00E16984" w:rsidRPr="004306FC" w:rsidRDefault="00E16984" w:rsidP="00E16984">
      <w:pPr>
        <w:autoSpaceDE w:val="0"/>
        <w:autoSpaceDN w:val="0"/>
        <w:adjustRightInd w:val="0"/>
        <w:ind w:right="-1077"/>
        <w:jc w:val="center"/>
        <w:rPr>
          <w:rFonts w:ascii="Times New Roman" w:eastAsia="Arial Unicode MS" w:hAnsi="Times New Roman"/>
          <w:b/>
          <w:kern w:val="0"/>
          <w:sz w:val="24"/>
          <w:szCs w:val="24"/>
        </w:rPr>
      </w:pPr>
      <w:r w:rsidRPr="004306FC">
        <w:rPr>
          <w:rFonts w:ascii="Times New Roman" w:eastAsia="Arial Unicode MS" w:hAnsi="Times New Roman"/>
          <w:b/>
          <w:kern w:val="0"/>
          <w:position w:val="-3"/>
          <w:sz w:val="24"/>
          <w:szCs w:val="24"/>
        </w:rPr>
        <w:t>DCE Large Position Report Sheet for Non-Futures Company Members</w:t>
      </w:r>
    </w:p>
    <w:p w:rsidR="00E16984" w:rsidRPr="004306FC" w:rsidRDefault="00E16984" w:rsidP="00E16984">
      <w:pPr>
        <w:autoSpaceDE w:val="0"/>
        <w:autoSpaceDN w:val="0"/>
        <w:adjustRightInd w:val="0"/>
        <w:rPr>
          <w:rFonts w:ascii="Times New Roman" w:eastAsia="Arial Unicode MS" w:hAnsi="Times New Roman"/>
          <w:kern w:val="0"/>
          <w:sz w:val="24"/>
          <w:szCs w:val="24"/>
        </w:rPr>
      </w:pPr>
    </w:p>
    <w:p w:rsidR="00E16984" w:rsidRPr="004306FC" w:rsidRDefault="00E16984" w:rsidP="00E16984">
      <w:pPr>
        <w:tabs>
          <w:tab w:val="left" w:pos="4200"/>
          <w:tab w:val="left" w:pos="7140"/>
          <w:tab w:val="left" w:pos="7600"/>
          <w:tab w:val="left" w:pos="8080"/>
        </w:tabs>
        <w:autoSpaceDE w:val="0"/>
        <w:autoSpaceDN w:val="0"/>
        <w:adjustRightInd w:val="0"/>
        <w:ind w:right="-20"/>
        <w:rPr>
          <w:rFonts w:ascii="Times New Roman" w:eastAsia="Arial Unicode MS" w:hAnsi="Times New Roman"/>
          <w:kern w:val="0"/>
          <w:sz w:val="24"/>
          <w:szCs w:val="24"/>
        </w:rPr>
      </w:pPr>
      <w:r w:rsidRPr="004306FC">
        <w:rPr>
          <w:rFonts w:ascii="Times New Roman" w:eastAsia="Arial Unicode MS" w:hAnsi="Times New Roman"/>
          <w:kern w:val="0"/>
          <w:position w:val="-2"/>
          <w:sz w:val="24"/>
          <w:szCs w:val="24"/>
        </w:rPr>
        <w:t>Member's Name:</w:t>
      </w:r>
      <w:r w:rsidRPr="004306FC">
        <w:rPr>
          <w:rFonts w:ascii="Times New Roman" w:eastAsia="Arial Unicode MS" w:hAnsi="Times New Roman"/>
          <w:kern w:val="0"/>
          <w:position w:val="-2"/>
          <w:sz w:val="24"/>
          <w:szCs w:val="24"/>
        </w:rPr>
        <w:tab/>
        <w:t>Member's Number:</w:t>
      </w:r>
      <w:r w:rsidRPr="004306FC">
        <w:rPr>
          <w:rFonts w:ascii="Times New Roman" w:eastAsia="Arial Unicode MS" w:hAnsi="Times New Roman"/>
          <w:kern w:val="0"/>
          <w:position w:val="-2"/>
          <w:sz w:val="24"/>
          <w:szCs w:val="24"/>
        </w:rPr>
        <w:tab/>
        <w:t>Date:</w:t>
      </w:r>
    </w:p>
    <w:p w:rsidR="00E16984" w:rsidRPr="004306FC" w:rsidRDefault="00E16984" w:rsidP="00E16984">
      <w:pPr>
        <w:autoSpaceDE w:val="0"/>
        <w:autoSpaceDN w:val="0"/>
        <w:adjustRightInd w:val="0"/>
        <w:rPr>
          <w:rFonts w:ascii="Times New Roman" w:eastAsia="Arial Unicode MS" w:hAnsi="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83"/>
        <w:gridCol w:w="851"/>
        <w:gridCol w:w="989"/>
        <w:gridCol w:w="992"/>
        <w:gridCol w:w="993"/>
        <w:gridCol w:w="992"/>
        <w:gridCol w:w="850"/>
        <w:gridCol w:w="993"/>
        <w:gridCol w:w="992"/>
        <w:gridCol w:w="1134"/>
        <w:gridCol w:w="1134"/>
        <w:gridCol w:w="992"/>
        <w:gridCol w:w="992"/>
      </w:tblGrid>
      <w:tr w:rsidR="00E16984" w:rsidRPr="004306FC" w:rsidTr="00E16984">
        <w:trPr>
          <w:trHeight w:val="255"/>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Contract Symbol</w:t>
            </w:r>
          </w:p>
        </w:tc>
        <w:tc>
          <w:tcPr>
            <w:tcW w:w="1534" w:type="dxa"/>
            <w:gridSpan w:val="2"/>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Futures Contract</w:t>
            </w:r>
          </w:p>
        </w:tc>
        <w:tc>
          <w:tcPr>
            <w:tcW w:w="3966" w:type="dxa"/>
            <w:gridSpan w:val="4"/>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Options Contract</w:t>
            </w: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Position Nature</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Position-opening Time</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Position Occupied Margins</w:t>
            </w:r>
          </w:p>
        </w:tc>
        <w:tc>
          <w:tcPr>
            <w:tcW w:w="1134"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Disposable Funds</w:t>
            </w:r>
          </w:p>
        </w:tc>
        <w:tc>
          <w:tcPr>
            <w:tcW w:w="1134"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Pre-reported Delivery Quantity</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Applied Delivery Quantity</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Position Intent</w:t>
            </w:r>
          </w:p>
        </w:tc>
      </w:tr>
      <w:tr w:rsidR="00E16984" w:rsidRPr="004306FC" w:rsidTr="00E16984">
        <w:trPr>
          <w:trHeight w:val="615"/>
        </w:trPr>
        <w:tc>
          <w:tcPr>
            <w:tcW w:w="1129" w:type="dxa"/>
          </w:tcPr>
          <w:p w:rsidR="00E16984" w:rsidRPr="004306FC" w:rsidRDefault="00E16984" w:rsidP="00E16984">
            <w:pPr>
              <w:adjustRightInd w:val="0"/>
              <w:snapToGrid w:val="0"/>
              <w:rPr>
                <w:rFonts w:ascii="Times New Roman" w:eastAsia="宋体" w:hAnsi="Times New Roman"/>
                <w:sz w:val="18"/>
                <w:szCs w:val="18"/>
              </w:rPr>
            </w:pP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Quantity of Buy Position</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Quantity of Sell Position</w:t>
            </w:r>
          </w:p>
        </w:tc>
        <w:tc>
          <w:tcPr>
            <w:tcW w:w="98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Quantity of Buy/Call Options Position</w:t>
            </w:r>
            <w:r w:rsidRPr="004306FC">
              <w:rPr>
                <w:rFonts w:ascii="Times New Roman" w:eastAsia="宋体" w:hAnsi="Times New Roman"/>
                <w:sz w:val="18"/>
                <w:szCs w:val="18"/>
              </w:rPr>
              <w:t xml:space="preserve">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Quantity of Buy/ Put Options Position</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Quantity of Sell/ Call Options Position</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Quantity of Sell/Put Options Position</w:t>
            </w:r>
          </w:p>
        </w:tc>
        <w:tc>
          <w:tcPr>
            <w:tcW w:w="850"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1134" w:type="dxa"/>
          </w:tcPr>
          <w:p w:rsidR="00E16984" w:rsidRPr="004306FC" w:rsidRDefault="00E16984" w:rsidP="00E16984">
            <w:pPr>
              <w:adjustRightInd w:val="0"/>
              <w:snapToGrid w:val="0"/>
              <w:rPr>
                <w:rFonts w:ascii="Times New Roman" w:eastAsia="宋体" w:hAnsi="Times New Roman"/>
                <w:sz w:val="18"/>
                <w:szCs w:val="18"/>
              </w:rPr>
            </w:pPr>
          </w:p>
        </w:tc>
        <w:tc>
          <w:tcPr>
            <w:tcW w:w="1134"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rPr>
          <w:trHeight w:val="435"/>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val="restart"/>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val="restart"/>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Not Required for Options Positions Only</w:t>
            </w:r>
          </w:p>
        </w:tc>
        <w:tc>
          <w:tcPr>
            <w:tcW w:w="992" w:type="dxa"/>
            <w:vMerge w:val="restart"/>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Not Required for Options Positions Only</w:t>
            </w:r>
          </w:p>
        </w:tc>
        <w:tc>
          <w:tcPr>
            <w:tcW w:w="992" w:type="dxa"/>
            <w:vMerge w:val="restart"/>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rPr>
          <w:trHeight w:val="225"/>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rPr>
          <w:trHeight w:val="225"/>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Total</w:t>
            </w:r>
          </w:p>
        </w:tc>
        <w:tc>
          <w:tcPr>
            <w:tcW w:w="68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89"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993" w:type="dxa"/>
          </w:tcPr>
          <w:p w:rsidR="00E16984" w:rsidRPr="004306FC" w:rsidRDefault="00E16984" w:rsidP="00E16984">
            <w:pPr>
              <w:adjustRightInd w:val="0"/>
              <w:snapToGrid w:val="0"/>
              <w:rPr>
                <w:rFonts w:ascii="Times New Roman" w:eastAsia="宋体" w:hAnsi="Times New Roman"/>
                <w:sz w:val="18"/>
                <w:szCs w:val="18"/>
              </w:rPr>
            </w:pPr>
          </w:p>
        </w:tc>
        <w:tc>
          <w:tcPr>
            <w:tcW w:w="992" w:type="dxa"/>
          </w:tcPr>
          <w:p w:rsidR="00E16984" w:rsidRPr="004306FC" w:rsidRDefault="00E16984" w:rsidP="00E16984">
            <w:pPr>
              <w:adjustRightInd w:val="0"/>
              <w:snapToGrid w:val="0"/>
              <w:rPr>
                <w:rFonts w:ascii="Times New Roman" w:eastAsia="宋体" w:hAnsi="Times New Roman"/>
                <w:sz w:val="18"/>
                <w:szCs w:val="18"/>
              </w:rPr>
            </w:pPr>
          </w:p>
        </w:tc>
        <w:tc>
          <w:tcPr>
            <w:tcW w:w="850"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3"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992"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1134"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c>
          <w:tcPr>
            <w:tcW w:w="992" w:type="dxa"/>
            <w:vMerge/>
          </w:tcPr>
          <w:p w:rsidR="00E16984" w:rsidRPr="004306FC" w:rsidRDefault="00E16984" w:rsidP="00E16984">
            <w:pPr>
              <w:adjustRightInd w:val="0"/>
              <w:snapToGrid w:val="0"/>
              <w:rPr>
                <w:rFonts w:ascii="Times New Roman" w:eastAsia="宋体" w:hAnsi="Times New Roman"/>
                <w:sz w:val="18"/>
                <w:szCs w:val="18"/>
              </w:rPr>
            </w:pPr>
          </w:p>
        </w:tc>
      </w:tr>
      <w:tr w:rsidR="00E16984" w:rsidRPr="004306FC" w:rsidTr="00E16984">
        <w:trPr>
          <w:trHeight w:val="990"/>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Explanation of the sources of the funds</w:t>
            </w:r>
          </w:p>
        </w:tc>
        <w:tc>
          <w:tcPr>
            <w:tcW w:w="12587" w:type="dxa"/>
            <w:gridSpan w:val="13"/>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Times New Roman"/>
                <w:sz w:val="18"/>
                <w:szCs w:val="18"/>
              </w:rPr>
              <w:t> </w:t>
            </w:r>
          </w:p>
        </w:tc>
      </w:tr>
      <w:tr w:rsidR="00E16984" w:rsidRPr="004306FC" w:rsidTr="00E16984">
        <w:trPr>
          <w:trHeight w:val="990"/>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Member entity</w:t>
            </w:r>
            <w:r w:rsidRPr="004306FC">
              <w:rPr>
                <w:rFonts w:ascii="Times New Roman" w:eastAsia="宋体" w:hAnsi="Times New Roman"/>
                <w:sz w:val="18"/>
                <w:szCs w:val="18"/>
              </w:rPr>
              <w:t>'</w:t>
            </w:r>
            <w:r w:rsidRPr="004306FC">
              <w:rPr>
                <w:rFonts w:ascii="Times New Roman" w:eastAsia="宋体" w:hAnsi="宋体"/>
                <w:sz w:val="18"/>
                <w:szCs w:val="18"/>
              </w:rPr>
              <w:t>s opinions</w:t>
            </w:r>
          </w:p>
        </w:tc>
        <w:tc>
          <w:tcPr>
            <w:tcW w:w="12587" w:type="dxa"/>
            <w:gridSpan w:val="13"/>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hint="eastAsia"/>
                <w:sz w:val="18"/>
                <w:szCs w:val="18"/>
              </w:rPr>
              <w:t xml:space="preserve">　</w:t>
            </w:r>
          </w:p>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hint="eastAsia"/>
                <w:sz w:val="18"/>
                <w:szCs w:val="18"/>
              </w:rPr>
              <w:t xml:space="preserve">　</w:t>
            </w:r>
          </w:p>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Member Entity</w:t>
            </w:r>
            <w:r w:rsidRPr="004306FC">
              <w:rPr>
                <w:rFonts w:ascii="Times New Roman" w:eastAsia="宋体" w:hAnsi="Times New Roman"/>
                <w:sz w:val="18"/>
                <w:szCs w:val="18"/>
              </w:rPr>
              <w:t>'</w:t>
            </w:r>
            <w:r w:rsidRPr="004306FC">
              <w:rPr>
                <w:rFonts w:ascii="Times New Roman" w:eastAsia="宋体" w:hAnsi="宋体"/>
                <w:sz w:val="18"/>
                <w:szCs w:val="18"/>
              </w:rPr>
              <w:t>s Seal</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w:t>
            </w:r>
            <w:r w:rsidRPr="004306FC">
              <w:rPr>
                <w:rFonts w:ascii="Times New Roman" w:eastAsia="宋体" w:hAnsi="宋体"/>
                <w:sz w:val="18"/>
                <w:szCs w:val="18"/>
              </w:rPr>
              <w:t>Person-in-charge</w:t>
            </w:r>
            <w:r w:rsidRPr="004306FC">
              <w:rPr>
                <w:rFonts w:ascii="Times New Roman" w:eastAsia="宋体" w:hAnsi="Times New Roman"/>
                <w:sz w:val="18"/>
                <w:szCs w:val="18"/>
              </w:rPr>
              <w:t>'</w:t>
            </w:r>
            <w:r w:rsidRPr="004306FC">
              <w:rPr>
                <w:rFonts w:ascii="Times New Roman" w:eastAsia="宋体" w:hAnsi="宋体"/>
                <w:sz w:val="18"/>
                <w:szCs w:val="18"/>
              </w:rPr>
              <w:t>s Signature</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Date:</w:t>
            </w:r>
          </w:p>
        </w:tc>
      </w:tr>
      <w:tr w:rsidR="00E16984" w:rsidRPr="004306FC" w:rsidTr="00E16984">
        <w:trPr>
          <w:trHeight w:val="810"/>
        </w:trPr>
        <w:tc>
          <w:tcPr>
            <w:tcW w:w="1129" w:type="dxa"/>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The Exchange's Opinions</w:t>
            </w:r>
          </w:p>
        </w:tc>
        <w:tc>
          <w:tcPr>
            <w:tcW w:w="12587" w:type="dxa"/>
            <w:gridSpan w:val="13"/>
          </w:tcPr>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hint="eastAsia"/>
                <w:sz w:val="18"/>
                <w:szCs w:val="18"/>
              </w:rPr>
              <w:t xml:space="preserve">　　</w:t>
            </w:r>
          </w:p>
          <w:p w:rsidR="00E16984" w:rsidRPr="004306FC" w:rsidRDefault="00E16984" w:rsidP="00E16984">
            <w:pPr>
              <w:adjustRightInd w:val="0"/>
              <w:snapToGrid w:val="0"/>
              <w:rPr>
                <w:rFonts w:ascii="Times New Roman" w:eastAsia="宋体" w:hAnsi="Times New Roman"/>
                <w:sz w:val="18"/>
                <w:szCs w:val="18"/>
              </w:rPr>
            </w:pPr>
          </w:p>
          <w:p w:rsidR="00E16984" w:rsidRPr="004306FC" w:rsidRDefault="00E16984" w:rsidP="00E16984">
            <w:pPr>
              <w:adjustRightInd w:val="0"/>
              <w:snapToGrid w:val="0"/>
              <w:rPr>
                <w:rFonts w:ascii="Times New Roman" w:eastAsia="宋体" w:hAnsi="Times New Roman"/>
                <w:sz w:val="18"/>
                <w:szCs w:val="18"/>
              </w:rPr>
            </w:pPr>
          </w:p>
          <w:p w:rsidR="00E16984" w:rsidRPr="004306FC" w:rsidRDefault="00E16984" w:rsidP="00E16984">
            <w:pPr>
              <w:adjustRightInd w:val="0"/>
              <w:snapToGrid w:val="0"/>
              <w:rPr>
                <w:rFonts w:ascii="Times New Roman" w:eastAsia="宋体" w:hAnsi="Times New Roman"/>
                <w:sz w:val="18"/>
                <w:szCs w:val="18"/>
              </w:rPr>
            </w:pPr>
            <w:r w:rsidRPr="004306FC">
              <w:rPr>
                <w:rFonts w:ascii="Times New Roman" w:eastAsia="宋体" w:hAnsi="宋体"/>
                <w:sz w:val="18"/>
                <w:szCs w:val="18"/>
              </w:rPr>
              <w:t>Member Entity</w:t>
            </w:r>
            <w:r w:rsidRPr="004306FC">
              <w:rPr>
                <w:rFonts w:ascii="Times New Roman" w:eastAsia="宋体" w:hAnsi="Times New Roman"/>
                <w:sz w:val="18"/>
                <w:szCs w:val="18"/>
              </w:rPr>
              <w:t>'</w:t>
            </w:r>
            <w:r w:rsidRPr="004306FC">
              <w:rPr>
                <w:rFonts w:ascii="Times New Roman" w:eastAsia="宋体" w:hAnsi="宋体"/>
                <w:sz w:val="18"/>
                <w:szCs w:val="18"/>
              </w:rPr>
              <w:t>s Seal</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Person-in-charge's Signature</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w:t>
            </w:r>
            <w:r w:rsidRPr="004306FC">
              <w:rPr>
                <w:rFonts w:ascii="Times New Roman" w:eastAsia="宋体" w:hAnsi="宋体"/>
                <w:sz w:val="18"/>
                <w:szCs w:val="18"/>
              </w:rPr>
              <w:t>Date:</w:t>
            </w:r>
          </w:p>
        </w:tc>
      </w:tr>
    </w:tbl>
    <w:p w:rsidR="00E16984" w:rsidRPr="004306FC" w:rsidRDefault="00E16984" w:rsidP="00E16984">
      <w:pPr>
        <w:autoSpaceDE w:val="0"/>
        <w:autoSpaceDN w:val="0"/>
        <w:adjustRightInd w:val="0"/>
        <w:rPr>
          <w:rFonts w:ascii="Times New Roman" w:eastAsia="宋体" w:hAnsi="Times New Roman"/>
          <w:kern w:val="0"/>
          <w:sz w:val="24"/>
          <w:szCs w:val="24"/>
        </w:rPr>
        <w:sectPr w:rsidR="00E16984" w:rsidRPr="004306FC" w:rsidSect="00E16984">
          <w:footerReference w:type="default" r:id="rId14"/>
          <w:pgSz w:w="16160" w:h="11920" w:orient="landscape"/>
          <w:pgMar w:top="1134" w:right="1134" w:bottom="1134" w:left="1134" w:header="755" w:footer="648" w:gutter="0"/>
          <w:cols w:space="720"/>
          <w:docGrid w:linePitch="286"/>
        </w:sectPr>
      </w:pPr>
    </w:p>
    <w:p w:rsidR="00E16984" w:rsidRPr="004306FC" w:rsidRDefault="00E16984" w:rsidP="00E16984">
      <w:pPr>
        <w:autoSpaceDE w:val="0"/>
        <w:autoSpaceDN w:val="0"/>
        <w:adjustRightInd w:val="0"/>
        <w:ind w:right="-20"/>
        <w:rPr>
          <w:rFonts w:ascii="Times New Roman" w:eastAsia="Arial Unicode MS" w:hAnsi="Times New Roman"/>
          <w:b/>
          <w:kern w:val="0"/>
          <w:sz w:val="24"/>
          <w:szCs w:val="24"/>
        </w:rPr>
      </w:pPr>
      <w:r w:rsidRPr="004306FC">
        <w:rPr>
          <w:rFonts w:ascii="Times New Roman" w:eastAsia="Arial Unicode MS" w:hAnsi="Times New Roman"/>
          <w:b/>
          <w:kern w:val="0"/>
          <w:position w:val="-2"/>
          <w:sz w:val="24"/>
          <w:szCs w:val="24"/>
        </w:rPr>
        <w:lastRenderedPageBreak/>
        <w:t>Annex 3:</w:t>
      </w:r>
    </w:p>
    <w:p w:rsidR="00E16984" w:rsidRPr="004306FC" w:rsidRDefault="00E16984" w:rsidP="00E16984">
      <w:pPr>
        <w:autoSpaceDE w:val="0"/>
        <w:autoSpaceDN w:val="0"/>
        <w:adjustRightInd w:val="0"/>
        <w:rPr>
          <w:rFonts w:ascii="Times New Roman" w:eastAsia="Arial Unicode MS" w:hAnsi="Times New Roman"/>
          <w:kern w:val="0"/>
          <w:sz w:val="24"/>
          <w:szCs w:val="24"/>
        </w:rPr>
      </w:pPr>
    </w:p>
    <w:p w:rsidR="00E16984" w:rsidRPr="004306FC" w:rsidRDefault="00E16984" w:rsidP="00E16984">
      <w:pPr>
        <w:autoSpaceDE w:val="0"/>
        <w:autoSpaceDN w:val="0"/>
        <w:adjustRightInd w:val="0"/>
        <w:ind w:right="-20"/>
        <w:jc w:val="center"/>
        <w:rPr>
          <w:rFonts w:ascii="Times New Roman" w:eastAsia="Arial Unicode MS" w:hAnsi="Times New Roman"/>
          <w:b/>
          <w:kern w:val="0"/>
          <w:sz w:val="24"/>
          <w:szCs w:val="24"/>
        </w:rPr>
      </w:pPr>
      <w:r w:rsidRPr="004306FC">
        <w:rPr>
          <w:rFonts w:ascii="Times New Roman" w:eastAsia="Arial Unicode MS" w:hAnsi="Times New Roman"/>
          <w:b/>
          <w:kern w:val="0"/>
          <w:position w:val="-3"/>
          <w:sz w:val="24"/>
          <w:szCs w:val="24"/>
        </w:rPr>
        <w:t>D</w:t>
      </w:r>
      <w:r w:rsidRPr="004306FC">
        <w:rPr>
          <w:rFonts w:ascii="Times New Roman" w:eastAsia="宋体" w:hAnsi="Times New Roman"/>
          <w:b/>
          <w:kern w:val="0"/>
          <w:position w:val="-3"/>
          <w:sz w:val="24"/>
          <w:szCs w:val="24"/>
        </w:rPr>
        <w:t>CE</w:t>
      </w:r>
      <w:r w:rsidRPr="004306FC">
        <w:rPr>
          <w:rFonts w:ascii="Times New Roman" w:eastAsia="Arial Unicode MS" w:hAnsi="Times New Roman"/>
          <w:b/>
          <w:kern w:val="0"/>
          <w:position w:val="-3"/>
          <w:sz w:val="24"/>
          <w:szCs w:val="24"/>
        </w:rPr>
        <w:t xml:space="preserve"> Large Position Report Sheet for Clients</w:t>
      </w:r>
    </w:p>
    <w:p w:rsidR="00E16984" w:rsidRPr="004306FC" w:rsidRDefault="00E16984" w:rsidP="00E16984">
      <w:pPr>
        <w:autoSpaceDE w:val="0"/>
        <w:autoSpaceDN w:val="0"/>
        <w:adjustRightInd w:val="0"/>
        <w:rPr>
          <w:rFonts w:ascii="Times New Roman" w:eastAsia="Arial Unicode MS" w:hAnsi="Times New Roman"/>
          <w:kern w:val="0"/>
          <w:sz w:val="24"/>
          <w:szCs w:val="24"/>
        </w:rPr>
      </w:pPr>
    </w:p>
    <w:p w:rsidR="00E16984" w:rsidRPr="004306FC" w:rsidRDefault="00E16984" w:rsidP="00E16984">
      <w:pPr>
        <w:tabs>
          <w:tab w:val="left" w:pos="4520"/>
          <w:tab w:val="left" w:pos="7720"/>
          <w:tab w:val="left" w:pos="8180"/>
          <w:tab w:val="left" w:pos="8660"/>
        </w:tabs>
        <w:autoSpaceDE w:val="0"/>
        <w:autoSpaceDN w:val="0"/>
        <w:adjustRightInd w:val="0"/>
        <w:ind w:right="-20"/>
        <w:rPr>
          <w:rFonts w:ascii="Times New Roman" w:eastAsia="Arial Unicode MS" w:hAnsi="Times New Roman"/>
          <w:kern w:val="0"/>
          <w:sz w:val="24"/>
          <w:szCs w:val="24"/>
        </w:rPr>
      </w:pPr>
      <w:r w:rsidRPr="004306FC">
        <w:rPr>
          <w:rFonts w:ascii="Times New Roman" w:eastAsia="Arial Unicode MS" w:hAnsi="Times New Roman"/>
          <w:kern w:val="0"/>
          <w:position w:val="-2"/>
          <w:sz w:val="24"/>
          <w:szCs w:val="24"/>
        </w:rPr>
        <w:t>Member's Name:</w:t>
      </w:r>
      <w:r w:rsidRPr="004306FC">
        <w:rPr>
          <w:rFonts w:ascii="Times New Roman" w:eastAsia="Arial Unicode MS" w:hAnsi="Times New Roman"/>
          <w:kern w:val="0"/>
          <w:position w:val="-2"/>
          <w:sz w:val="24"/>
          <w:szCs w:val="24"/>
        </w:rPr>
        <w:tab/>
        <w:t>Member's Number:</w:t>
      </w:r>
      <w:r w:rsidRPr="004306FC">
        <w:rPr>
          <w:rFonts w:ascii="Times New Roman" w:eastAsia="Arial Unicode MS" w:hAnsi="Times New Roman"/>
          <w:kern w:val="0"/>
          <w:position w:val="-2"/>
          <w:sz w:val="24"/>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834"/>
        <w:gridCol w:w="851"/>
        <w:gridCol w:w="850"/>
        <w:gridCol w:w="851"/>
        <w:gridCol w:w="850"/>
        <w:gridCol w:w="851"/>
        <w:gridCol w:w="850"/>
        <w:gridCol w:w="851"/>
        <w:gridCol w:w="850"/>
        <w:gridCol w:w="850"/>
        <w:gridCol w:w="993"/>
        <w:gridCol w:w="1021"/>
        <w:gridCol w:w="1105"/>
        <w:gridCol w:w="992"/>
        <w:gridCol w:w="1134"/>
      </w:tblGrid>
      <w:tr w:rsidR="00F44905" w:rsidRPr="004306FC" w:rsidTr="00F44905">
        <w:trPr>
          <w:trHeight w:val="405"/>
        </w:trPr>
        <w:tc>
          <w:tcPr>
            <w:tcW w:w="975"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Client's Name</w:t>
            </w:r>
          </w:p>
        </w:tc>
        <w:tc>
          <w:tcPr>
            <w:tcW w:w="834"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Client's Code</w:t>
            </w:r>
          </w:p>
        </w:tc>
        <w:tc>
          <w:tcPr>
            <w:tcW w:w="851"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Contract Symbol</w:t>
            </w:r>
          </w:p>
        </w:tc>
        <w:tc>
          <w:tcPr>
            <w:tcW w:w="1701" w:type="dxa"/>
            <w:gridSpan w:val="2"/>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Futures Contract</w:t>
            </w:r>
          </w:p>
        </w:tc>
        <w:tc>
          <w:tcPr>
            <w:tcW w:w="3402" w:type="dxa"/>
            <w:gridSpan w:val="4"/>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Options Contract</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Position- opening Time</w:t>
            </w:r>
          </w:p>
        </w:tc>
        <w:tc>
          <w:tcPr>
            <w:tcW w:w="993"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Position Occupied Margin</w:t>
            </w:r>
          </w:p>
        </w:tc>
        <w:tc>
          <w:tcPr>
            <w:tcW w:w="1021"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Disposable Funds</w:t>
            </w:r>
          </w:p>
        </w:tc>
        <w:tc>
          <w:tcPr>
            <w:tcW w:w="1105"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Pre-reported Delivery Quantity</w:t>
            </w:r>
          </w:p>
        </w:tc>
        <w:tc>
          <w:tcPr>
            <w:tcW w:w="992"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Applied Delivery Quantity</w:t>
            </w:r>
          </w:p>
        </w:tc>
        <w:tc>
          <w:tcPr>
            <w:tcW w:w="1134"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Position Intent</w:t>
            </w:r>
          </w:p>
        </w:tc>
      </w:tr>
      <w:tr w:rsidR="00F44905" w:rsidRPr="004306FC" w:rsidTr="00F44905">
        <w:trPr>
          <w:trHeight w:val="915"/>
        </w:trPr>
        <w:tc>
          <w:tcPr>
            <w:tcW w:w="975" w:type="dxa"/>
            <w:vMerge/>
          </w:tcPr>
          <w:p w:rsidR="00F44905" w:rsidRPr="004306FC" w:rsidRDefault="00F44905" w:rsidP="00E16984">
            <w:pPr>
              <w:spacing w:line="440" w:lineRule="exact"/>
              <w:rPr>
                <w:rFonts w:ascii="Times New Roman" w:eastAsia="宋体" w:hAnsi="Times New Roman"/>
                <w:sz w:val="18"/>
                <w:szCs w:val="18"/>
              </w:rPr>
            </w:pPr>
          </w:p>
        </w:tc>
        <w:tc>
          <w:tcPr>
            <w:tcW w:w="834" w:type="dxa"/>
            <w:vMerge/>
          </w:tcPr>
          <w:p w:rsidR="00F44905" w:rsidRPr="004306FC" w:rsidRDefault="00F44905" w:rsidP="00E16984">
            <w:pPr>
              <w:spacing w:line="440" w:lineRule="exact"/>
              <w:rPr>
                <w:rFonts w:ascii="Times New Roman" w:eastAsia="宋体" w:hAnsi="Times New Roman"/>
                <w:sz w:val="18"/>
                <w:szCs w:val="18"/>
              </w:rPr>
            </w:pPr>
          </w:p>
        </w:tc>
        <w:tc>
          <w:tcPr>
            <w:tcW w:w="851" w:type="dxa"/>
            <w:vMerge/>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rPr>
                <w:rFonts w:ascii="Times New Roman" w:eastAsia="宋体" w:hAnsi="Times New Roman"/>
                <w:sz w:val="18"/>
                <w:szCs w:val="18"/>
              </w:rPr>
            </w:pPr>
            <w:r w:rsidRPr="004306FC">
              <w:rPr>
                <w:rFonts w:ascii="Times New Roman" w:eastAsia="宋体" w:hAnsi="宋体"/>
                <w:sz w:val="18"/>
                <w:szCs w:val="18"/>
              </w:rPr>
              <w:t>Quantity of Buy Position</w:t>
            </w:r>
          </w:p>
        </w:tc>
        <w:tc>
          <w:tcPr>
            <w:tcW w:w="851" w:type="dxa"/>
          </w:tcPr>
          <w:p w:rsidR="00F44905" w:rsidRPr="004306FC" w:rsidRDefault="00F44905" w:rsidP="00E16984">
            <w:pPr>
              <w:rPr>
                <w:rFonts w:ascii="Times New Roman" w:eastAsia="宋体" w:hAnsi="Times New Roman"/>
                <w:sz w:val="18"/>
                <w:szCs w:val="18"/>
              </w:rPr>
            </w:pPr>
            <w:r w:rsidRPr="004306FC">
              <w:rPr>
                <w:rFonts w:ascii="Times New Roman" w:eastAsia="宋体" w:hAnsi="宋体"/>
                <w:sz w:val="18"/>
                <w:szCs w:val="18"/>
              </w:rPr>
              <w:t>Quantity of Sell Position</w:t>
            </w:r>
          </w:p>
        </w:tc>
        <w:tc>
          <w:tcPr>
            <w:tcW w:w="850" w:type="dxa"/>
          </w:tcPr>
          <w:p w:rsidR="00F44905" w:rsidRPr="004306FC" w:rsidRDefault="00F44905" w:rsidP="00E16984">
            <w:pPr>
              <w:rPr>
                <w:rFonts w:ascii="Times New Roman" w:eastAsia="宋体" w:hAnsi="Times New Roman"/>
                <w:sz w:val="18"/>
                <w:szCs w:val="18"/>
              </w:rPr>
            </w:pPr>
            <w:r w:rsidRPr="004306FC">
              <w:rPr>
                <w:rFonts w:ascii="Times New Roman" w:eastAsia="宋体" w:hAnsi="宋体"/>
                <w:sz w:val="18"/>
                <w:szCs w:val="18"/>
              </w:rPr>
              <w:t>Quantity of Buy Call Options Position</w:t>
            </w:r>
            <w:r w:rsidRPr="004306FC">
              <w:rPr>
                <w:rFonts w:ascii="Times New Roman" w:eastAsia="宋体" w:hAnsi="Times New Roman"/>
                <w:sz w:val="18"/>
                <w:szCs w:val="18"/>
              </w:rPr>
              <w:t xml:space="preserve"> </w:t>
            </w:r>
          </w:p>
        </w:tc>
        <w:tc>
          <w:tcPr>
            <w:tcW w:w="851" w:type="dxa"/>
          </w:tcPr>
          <w:p w:rsidR="00F44905" w:rsidRPr="004306FC" w:rsidRDefault="00F44905" w:rsidP="00E16984">
            <w:pPr>
              <w:rPr>
                <w:rFonts w:ascii="Times New Roman" w:eastAsia="宋体" w:hAnsi="Times New Roman"/>
                <w:sz w:val="18"/>
                <w:szCs w:val="18"/>
              </w:rPr>
            </w:pPr>
            <w:r w:rsidRPr="004306FC">
              <w:rPr>
                <w:rFonts w:ascii="Times New Roman" w:eastAsia="宋体" w:hAnsi="宋体"/>
                <w:sz w:val="18"/>
                <w:szCs w:val="18"/>
              </w:rPr>
              <w:t>Quantity of Buy Put Options Position</w:t>
            </w:r>
          </w:p>
        </w:tc>
        <w:tc>
          <w:tcPr>
            <w:tcW w:w="850" w:type="dxa"/>
          </w:tcPr>
          <w:p w:rsidR="00F44905" w:rsidRPr="004306FC" w:rsidRDefault="00F44905" w:rsidP="00E16984">
            <w:pPr>
              <w:rPr>
                <w:rFonts w:ascii="Times New Roman" w:eastAsia="宋体" w:hAnsi="Times New Roman"/>
                <w:sz w:val="18"/>
                <w:szCs w:val="18"/>
              </w:rPr>
            </w:pPr>
            <w:r w:rsidRPr="004306FC">
              <w:rPr>
                <w:rFonts w:ascii="Times New Roman" w:eastAsia="宋体" w:hAnsi="宋体"/>
                <w:sz w:val="18"/>
                <w:szCs w:val="18"/>
              </w:rPr>
              <w:t>Quantity of Sell/ Call Options Position</w:t>
            </w:r>
          </w:p>
        </w:tc>
        <w:tc>
          <w:tcPr>
            <w:tcW w:w="851" w:type="dxa"/>
          </w:tcPr>
          <w:p w:rsidR="00F44905" w:rsidRPr="004306FC" w:rsidRDefault="00F44905" w:rsidP="00E16984">
            <w:pPr>
              <w:rPr>
                <w:rFonts w:ascii="Times New Roman" w:eastAsia="宋体" w:hAnsi="Times New Roman"/>
                <w:sz w:val="18"/>
                <w:szCs w:val="18"/>
              </w:rPr>
            </w:pPr>
            <w:r w:rsidRPr="004306FC">
              <w:rPr>
                <w:rFonts w:ascii="Times New Roman" w:eastAsia="宋体" w:hAnsi="宋体"/>
                <w:sz w:val="18"/>
                <w:szCs w:val="18"/>
              </w:rPr>
              <w:t>Quantity of Sell/ Put Options Position</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vMerge/>
          </w:tcPr>
          <w:p w:rsidR="00F44905" w:rsidRPr="004306FC" w:rsidRDefault="00F44905" w:rsidP="00E16984">
            <w:pPr>
              <w:spacing w:line="440" w:lineRule="exact"/>
              <w:rPr>
                <w:rFonts w:ascii="Times New Roman" w:eastAsia="宋体" w:hAnsi="Times New Roman"/>
                <w:sz w:val="18"/>
                <w:szCs w:val="18"/>
              </w:rPr>
            </w:pPr>
          </w:p>
        </w:tc>
        <w:tc>
          <w:tcPr>
            <w:tcW w:w="993" w:type="dxa"/>
            <w:vMerge/>
          </w:tcPr>
          <w:p w:rsidR="00F44905" w:rsidRPr="004306FC" w:rsidRDefault="00F44905" w:rsidP="00E16984">
            <w:pPr>
              <w:spacing w:line="440" w:lineRule="exact"/>
              <w:rPr>
                <w:rFonts w:ascii="Times New Roman" w:eastAsia="宋体" w:hAnsi="Times New Roman"/>
                <w:sz w:val="18"/>
                <w:szCs w:val="18"/>
              </w:rPr>
            </w:pPr>
          </w:p>
        </w:tc>
        <w:tc>
          <w:tcPr>
            <w:tcW w:w="1021" w:type="dxa"/>
            <w:vMerge/>
          </w:tcPr>
          <w:p w:rsidR="00F44905" w:rsidRPr="004306FC" w:rsidRDefault="00F44905" w:rsidP="00E16984">
            <w:pPr>
              <w:spacing w:line="440" w:lineRule="exact"/>
              <w:rPr>
                <w:rFonts w:ascii="Times New Roman" w:eastAsia="宋体" w:hAnsi="Times New Roman"/>
                <w:sz w:val="18"/>
                <w:szCs w:val="18"/>
              </w:rPr>
            </w:pPr>
          </w:p>
        </w:tc>
        <w:tc>
          <w:tcPr>
            <w:tcW w:w="1105" w:type="dxa"/>
            <w:vMerge/>
          </w:tcPr>
          <w:p w:rsidR="00F44905" w:rsidRPr="004306FC" w:rsidRDefault="00F44905" w:rsidP="00E16984">
            <w:pPr>
              <w:spacing w:line="440" w:lineRule="exact"/>
              <w:rPr>
                <w:rFonts w:ascii="Times New Roman" w:eastAsia="宋体" w:hAnsi="Times New Roman"/>
                <w:sz w:val="18"/>
                <w:szCs w:val="18"/>
              </w:rPr>
            </w:pPr>
          </w:p>
        </w:tc>
        <w:tc>
          <w:tcPr>
            <w:tcW w:w="992" w:type="dxa"/>
            <w:vMerge/>
          </w:tcPr>
          <w:p w:rsidR="00F44905" w:rsidRPr="004306FC" w:rsidRDefault="00F44905" w:rsidP="00E16984">
            <w:pPr>
              <w:spacing w:line="440" w:lineRule="exact"/>
              <w:rPr>
                <w:rFonts w:ascii="Times New Roman" w:eastAsia="宋体" w:hAnsi="Times New Roman"/>
                <w:sz w:val="18"/>
                <w:szCs w:val="18"/>
              </w:rPr>
            </w:pPr>
          </w:p>
        </w:tc>
        <w:tc>
          <w:tcPr>
            <w:tcW w:w="1134" w:type="dxa"/>
            <w:vMerge/>
          </w:tcPr>
          <w:p w:rsidR="00F44905" w:rsidRPr="004306FC" w:rsidRDefault="00F44905" w:rsidP="00E16984">
            <w:pPr>
              <w:spacing w:line="440" w:lineRule="exact"/>
              <w:rPr>
                <w:rFonts w:ascii="Times New Roman" w:eastAsia="宋体" w:hAnsi="Times New Roman"/>
                <w:sz w:val="18"/>
                <w:szCs w:val="18"/>
              </w:rPr>
            </w:pPr>
          </w:p>
        </w:tc>
      </w:tr>
      <w:tr w:rsidR="00F44905" w:rsidRPr="004306FC" w:rsidTr="00F44905">
        <w:trPr>
          <w:trHeight w:val="435"/>
        </w:trPr>
        <w:tc>
          <w:tcPr>
            <w:tcW w:w="975"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34"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1105"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宋体"/>
                <w:sz w:val="18"/>
                <w:szCs w:val="18"/>
              </w:rPr>
              <w:t>Not Required for Options Positions Only</w:t>
            </w:r>
          </w:p>
        </w:tc>
        <w:tc>
          <w:tcPr>
            <w:tcW w:w="992" w:type="dxa"/>
            <w:vMerge w:val="restart"/>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宋体"/>
                <w:sz w:val="18"/>
                <w:szCs w:val="18"/>
              </w:rPr>
              <w:t>Not Required for Options Positions Only</w:t>
            </w:r>
          </w:p>
        </w:tc>
        <w:tc>
          <w:tcPr>
            <w:tcW w:w="1134" w:type="dxa"/>
            <w:vMerge w:val="restart"/>
          </w:tcPr>
          <w:p w:rsidR="00F44905" w:rsidRPr="004306FC" w:rsidRDefault="00F44905" w:rsidP="00E16984">
            <w:pPr>
              <w:spacing w:line="440" w:lineRule="exact"/>
              <w:rPr>
                <w:rFonts w:ascii="Times New Roman" w:eastAsia="宋体" w:hAnsi="Times New Roman"/>
                <w:sz w:val="18"/>
                <w:szCs w:val="18"/>
              </w:rPr>
            </w:pPr>
          </w:p>
        </w:tc>
      </w:tr>
      <w:tr w:rsidR="00F44905" w:rsidRPr="004306FC" w:rsidTr="00F44905">
        <w:tc>
          <w:tcPr>
            <w:tcW w:w="975" w:type="dxa"/>
            <w:vMerge/>
          </w:tcPr>
          <w:p w:rsidR="00F44905" w:rsidRPr="004306FC" w:rsidRDefault="00F44905" w:rsidP="00E16984">
            <w:pPr>
              <w:rPr>
                <w:rFonts w:ascii="Times New Roman" w:eastAsia="宋体" w:hAnsi="Times New Roman"/>
                <w:sz w:val="18"/>
                <w:szCs w:val="18"/>
              </w:rPr>
            </w:pPr>
          </w:p>
        </w:tc>
        <w:tc>
          <w:tcPr>
            <w:tcW w:w="834" w:type="dxa"/>
            <w:vMerge/>
          </w:tcPr>
          <w:p w:rsidR="00F44905" w:rsidRPr="004306FC" w:rsidRDefault="00F44905" w:rsidP="00E16984">
            <w:pPr>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vMerge/>
          </w:tcPr>
          <w:p w:rsidR="00F44905" w:rsidRPr="004306FC" w:rsidRDefault="00F44905" w:rsidP="00E16984">
            <w:pPr>
              <w:rPr>
                <w:rFonts w:ascii="Times New Roman" w:eastAsia="宋体" w:hAnsi="Times New Roman"/>
                <w:sz w:val="18"/>
                <w:szCs w:val="18"/>
              </w:rPr>
            </w:pPr>
          </w:p>
        </w:tc>
        <w:tc>
          <w:tcPr>
            <w:tcW w:w="1105" w:type="dxa"/>
            <w:vMerge/>
          </w:tcPr>
          <w:p w:rsidR="00F44905" w:rsidRPr="004306FC" w:rsidRDefault="00F44905" w:rsidP="00E16984">
            <w:pPr>
              <w:rPr>
                <w:rFonts w:ascii="Times New Roman" w:eastAsia="宋体" w:hAnsi="Times New Roman"/>
                <w:sz w:val="18"/>
                <w:szCs w:val="18"/>
              </w:rPr>
            </w:pPr>
          </w:p>
        </w:tc>
        <w:tc>
          <w:tcPr>
            <w:tcW w:w="992" w:type="dxa"/>
            <w:vMerge/>
          </w:tcPr>
          <w:p w:rsidR="00F44905" w:rsidRPr="004306FC" w:rsidRDefault="00F44905" w:rsidP="00E16984">
            <w:pPr>
              <w:rPr>
                <w:rFonts w:ascii="Times New Roman" w:eastAsia="宋体" w:hAnsi="Times New Roman"/>
                <w:sz w:val="18"/>
                <w:szCs w:val="18"/>
              </w:rPr>
            </w:pPr>
          </w:p>
        </w:tc>
        <w:tc>
          <w:tcPr>
            <w:tcW w:w="1134" w:type="dxa"/>
            <w:vMerge/>
          </w:tcPr>
          <w:p w:rsidR="00F44905" w:rsidRPr="004306FC" w:rsidRDefault="00F44905" w:rsidP="00E16984">
            <w:pPr>
              <w:rPr>
                <w:rFonts w:ascii="Times New Roman" w:eastAsia="宋体" w:hAnsi="Times New Roman"/>
                <w:sz w:val="18"/>
                <w:szCs w:val="18"/>
              </w:rPr>
            </w:pPr>
          </w:p>
        </w:tc>
      </w:tr>
      <w:tr w:rsidR="00F44905" w:rsidRPr="004306FC" w:rsidTr="00F44905">
        <w:tc>
          <w:tcPr>
            <w:tcW w:w="975" w:type="dxa"/>
            <w:vMerge/>
          </w:tcPr>
          <w:p w:rsidR="00F44905" w:rsidRPr="004306FC" w:rsidRDefault="00F44905" w:rsidP="00E16984">
            <w:pPr>
              <w:rPr>
                <w:rFonts w:ascii="Times New Roman" w:eastAsia="宋体" w:hAnsi="Times New Roman"/>
                <w:sz w:val="18"/>
                <w:szCs w:val="18"/>
              </w:rPr>
            </w:pPr>
          </w:p>
        </w:tc>
        <w:tc>
          <w:tcPr>
            <w:tcW w:w="834" w:type="dxa"/>
            <w:vMerge/>
          </w:tcPr>
          <w:p w:rsidR="00F44905" w:rsidRPr="004306FC" w:rsidRDefault="00F44905" w:rsidP="00E16984">
            <w:pPr>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vMerge/>
          </w:tcPr>
          <w:p w:rsidR="00F44905" w:rsidRPr="004306FC" w:rsidRDefault="00F44905" w:rsidP="00E16984">
            <w:pPr>
              <w:rPr>
                <w:rFonts w:ascii="Times New Roman" w:eastAsia="宋体" w:hAnsi="Times New Roman"/>
                <w:sz w:val="18"/>
                <w:szCs w:val="18"/>
              </w:rPr>
            </w:pPr>
          </w:p>
        </w:tc>
        <w:tc>
          <w:tcPr>
            <w:tcW w:w="1105" w:type="dxa"/>
            <w:vMerge/>
          </w:tcPr>
          <w:p w:rsidR="00F44905" w:rsidRPr="004306FC" w:rsidRDefault="00F44905" w:rsidP="00E16984">
            <w:pPr>
              <w:rPr>
                <w:rFonts w:ascii="Times New Roman" w:eastAsia="宋体" w:hAnsi="Times New Roman"/>
                <w:sz w:val="18"/>
                <w:szCs w:val="18"/>
              </w:rPr>
            </w:pPr>
          </w:p>
        </w:tc>
        <w:tc>
          <w:tcPr>
            <w:tcW w:w="992" w:type="dxa"/>
            <w:vMerge/>
          </w:tcPr>
          <w:p w:rsidR="00F44905" w:rsidRPr="004306FC" w:rsidRDefault="00F44905" w:rsidP="00E16984">
            <w:pPr>
              <w:rPr>
                <w:rFonts w:ascii="Times New Roman" w:eastAsia="宋体" w:hAnsi="Times New Roman"/>
                <w:sz w:val="18"/>
                <w:szCs w:val="18"/>
              </w:rPr>
            </w:pPr>
          </w:p>
        </w:tc>
        <w:tc>
          <w:tcPr>
            <w:tcW w:w="1134" w:type="dxa"/>
            <w:vMerge/>
          </w:tcPr>
          <w:p w:rsidR="00F44905" w:rsidRPr="004306FC" w:rsidRDefault="00F44905" w:rsidP="00E16984">
            <w:pPr>
              <w:rPr>
                <w:rFonts w:ascii="Times New Roman" w:eastAsia="宋体" w:hAnsi="Times New Roman"/>
                <w:sz w:val="18"/>
                <w:szCs w:val="18"/>
              </w:rPr>
            </w:pPr>
          </w:p>
        </w:tc>
      </w:tr>
      <w:tr w:rsidR="00F44905" w:rsidRPr="004306FC" w:rsidTr="00F44905">
        <w:tc>
          <w:tcPr>
            <w:tcW w:w="975" w:type="dxa"/>
            <w:vMerge/>
          </w:tcPr>
          <w:p w:rsidR="00F44905" w:rsidRPr="004306FC" w:rsidRDefault="00F44905" w:rsidP="00E16984">
            <w:pPr>
              <w:rPr>
                <w:rFonts w:ascii="Times New Roman" w:eastAsia="宋体" w:hAnsi="Times New Roman"/>
                <w:sz w:val="18"/>
                <w:szCs w:val="18"/>
              </w:rPr>
            </w:pPr>
          </w:p>
        </w:tc>
        <w:tc>
          <w:tcPr>
            <w:tcW w:w="834" w:type="dxa"/>
            <w:vMerge/>
          </w:tcPr>
          <w:p w:rsidR="00F44905" w:rsidRPr="004306FC" w:rsidRDefault="00F44905" w:rsidP="00E16984">
            <w:pPr>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vMerge/>
          </w:tcPr>
          <w:p w:rsidR="00F44905" w:rsidRPr="004306FC" w:rsidRDefault="00F44905" w:rsidP="00E16984">
            <w:pPr>
              <w:rPr>
                <w:rFonts w:ascii="Times New Roman" w:eastAsia="宋体" w:hAnsi="Times New Roman"/>
                <w:sz w:val="18"/>
                <w:szCs w:val="18"/>
              </w:rPr>
            </w:pPr>
          </w:p>
        </w:tc>
        <w:tc>
          <w:tcPr>
            <w:tcW w:w="1105" w:type="dxa"/>
            <w:vMerge/>
          </w:tcPr>
          <w:p w:rsidR="00F44905" w:rsidRPr="004306FC" w:rsidRDefault="00F44905" w:rsidP="00E16984">
            <w:pPr>
              <w:rPr>
                <w:rFonts w:ascii="Times New Roman" w:eastAsia="宋体" w:hAnsi="Times New Roman"/>
                <w:sz w:val="18"/>
                <w:szCs w:val="18"/>
              </w:rPr>
            </w:pPr>
          </w:p>
        </w:tc>
        <w:tc>
          <w:tcPr>
            <w:tcW w:w="992" w:type="dxa"/>
            <w:vMerge/>
          </w:tcPr>
          <w:p w:rsidR="00F44905" w:rsidRPr="004306FC" w:rsidRDefault="00F44905" w:rsidP="00E16984">
            <w:pPr>
              <w:rPr>
                <w:rFonts w:ascii="Times New Roman" w:eastAsia="宋体" w:hAnsi="Times New Roman"/>
                <w:sz w:val="18"/>
                <w:szCs w:val="18"/>
              </w:rPr>
            </w:pPr>
          </w:p>
        </w:tc>
        <w:tc>
          <w:tcPr>
            <w:tcW w:w="1134" w:type="dxa"/>
            <w:vMerge/>
          </w:tcPr>
          <w:p w:rsidR="00F44905" w:rsidRPr="004306FC" w:rsidRDefault="00F44905" w:rsidP="00E16984">
            <w:pPr>
              <w:rPr>
                <w:rFonts w:ascii="Times New Roman" w:eastAsia="宋体" w:hAnsi="Times New Roman"/>
                <w:sz w:val="18"/>
                <w:szCs w:val="18"/>
              </w:rPr>
            </w:pPr>
          </w:p>
        </w:tc>
      </w:tr>
      <w:tr w:rsidR="00F44905" w:rsidRPr="004306FC" w:rsidTr="00F44905">
        <w:tc>
          <w:tcPr>
            <w:tcW w:w="975" w:type="dxa"/>
            <w:vMerge/>
          </w:tcPr>
          <w:p w:rsidR="00F44905" w:rsidRPr="004306FC" w:rsidRDefault="00F44905" w:rsidP="00E16984">
            <w:pPr>
              <w:rPr>
                <w:rFonts w:ascii="Times New Roman" w:eastAsia="宋体" w:hAnsi="Times New Roman"/>
                <w:sz w:val="18"/>
                <w:szCs w:val="18"/>
              </w:rPr>
            </w:pPr>
          </w:p>
        </w:tc>
        <w:tc>
          <w:tcPr>
            <w:tcW w:w="834" w:type="dxa"/>
            <w:vMerge/>
          </w:tcPr>
          <w:p w:rsidR="00F44905" w:rsidRPr="004306FC" w:rsidRDefault="00F44905" w:rsidP="00E16984">
            <w:pPr>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vMerge/>
          </w:tcPr>
          <w:p w:rsidR="00F44905" w:rsidRPr="004306FC" w:rsidRDefault="00F44905" w:rsidP="00E16984">
            <w:pPr>
              <w:rPr>
                <w:rFonts w:ascii="Times New Roman" w:eastAsia="宋体" w:hAnsi="Times New Roman"/>
                <w:sz w:val="18"/>
                <w:szCs w:val="18"/>
              </w:rPr>
            </w:pPr>
          </w:p>
        </w:tc>
        <w:tc>
          <w:tcPr>
            <w:tcW w:w="1105" w:type="dxa"/>
            <w:vMerge/>
          </w:tcPr>
          <w:p w:rsidR="00F44905" w:rsidRPr="004306FC" w:rsidRDefault="00F44905" w:rsidP="00E16984">
            <w:pPr>
              <w:rPr>
                <w:rFonts w:ascii="Times New Roman" w:eastAsia="宋体" w:hAnsi="Times New Roman"/>
                <w:sz w:val="18"/>
                <w:szCs w:val="18"/>
              </w:rPr>
            </w:pPr>
          </w:p>
        </w:tc>
        <w:tc>
          <w:tcPr>
            <w:tcW w:w="992" w:type="dxa"/>
            <w:vMerge/>
          </w:tcPr>
          <w:p w:rsidR="00F44905" w:rsidRPr="004306FC" w:rsidRDefault="00F44905" w:rsidP="00E16984">
            <w:pPr>
              <w:rPr>
                <w:rFonts w:ascii="Times New Roman" w:eastAsia="宋体" w:hAnsi="Times New Roman"/>
                <w:sz w:val="18"/>
                <w:szCs w:val="18"/>
              </w:rPr>
            </w:pPr>
          </w:p>
        </w:tc>
        <w:tc>
          <w:tcPr>
            <w:tcW w:w="1134" w:type="dxa"/>
            <w:vMerge/>
          </w:tcPr>
          <w:p w:rsidR="00F44905" w:rsidRPr="004306FC" w:rsidRDefault="00F44905" w:rsidP="00E16984">
            <w:pPr>
              <w:rPr>
                <w:rFonts w:ascii="Times New Roman" w:eastAsia="宋体" w:hAnsi="Times New Roman"/>
                <w:sz w:val="18"/>
                <w:szCs w:val="18"/>
              </w:rPr>
            </w:pPr>
          </w:p>
        </w:tc>
      </w:tr>
      <w:tr w:rsidR="00F44905" w:rsidRPr="004306FC" w:rsidTr="00F44905">
        <w:trPr>
          <w:trHeight w:val="225"/>
        </w:trPr>
        <w:tc>
          <w:tcPr>
            <w:tcW w:w="975" w:type="dxa"/>
            <w:vMerge/>
          </w:tcPr>
          <w:p w:rsidR="00F44905" w:rsidRPr="004306FC" w:rsidRDefault="00F44905" w:rsidP="00E16984">
            <w:pPr>
              <w:rPr>
                <w:rFonts w:ascii="Times New Roman" w:eastAsia="宋体" w:hAnsi="Times New Roman"/>
                <w:sz w:val="18"/>
                <w:szCs w:val="18"/>
              </w:rPr>
            </w:pPr>
          </w:p>
        </w:tc>
        <w:tc>
          <w:tcPr>
            <w:tcW w:w="834" w:type="dxa"/>
            <w:vMerge/>
          </w:tcPr>
          <w:p w:rsidR="00F44905" w:rsidRPr="004306FC" w:rsidRDefault="00F44905" w:rsidP="00E16984">
            <w:pPr>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vMerge/>
          </w:tcPr>
          <w:p w:rsidR="00F44905" w:rsidRPr="004306FC" w:rsidRDefault="00F44905" w:rsidP="00E16984">
            <w:pPr>
              <w:rPr>
                <w:rFonts w:ascii="Times New Roman" w:eastAsia="宋体" w:hAnsi="Times New Roman"/>
                <w:sz w:val="18"/>
                <w:szCs w:val="18"/>
              </w:rPr>
            </w:pPr>
          </w:p>
        </w:tc>
        <w:tc>
          <w:tcPr>
            <w:tcW w:w="1105" w:type="dxa"/>
            <w:vMerge/>
          </w:tcPr>
          <w:p w:rsidR="00F44905" w:rsidRPr="004306FC" w:rsidRDefault="00F44905" w:rsidP="00E16984">
            <w:pPr>
              <w:rPr>
                <w:rFonts w:ascii="Times New Roman" w:eastAsia="宋体" w:hAnsi="Times New Roman"/>
                <w:sz w:val="18"/>
                <w:szCs w:val="18"/>
              </w:rPr>
            </w:pPr>
          </w:p>
        </w:tc>
        <w:tc>
          <w:tcPr>
            <w:tcW w:w="992" w:type="dxa"/>
            <w:vMerge/>
          </w:tcPr>
          <w:p w:rsidR="00F44905" w:rsidRPr="004306FC" w:rsidRDefault="00F44905" w:rsidP="00E16984">
            <w:pPr>
              <w:rPr>
                <w:rFonts w:ascii="Times New Roman" w:eastAsia="宋体" w:hAnsi="Times New Roman"/>
                <w:sz w:val="18"/>
                <w:szCs w:val="18"/>
              </w:rPr>
            </w:pPr>
          </w:p>
        </w:tc>
        <w:tc>
          <w:tcPr>
            <w:tcW w:w="1134" w:type="dxa"/>
            <w:vMerge/>
          </w:tcPr>
          <w:p w:rsidR="00F44905" w:rsidRPr="004306FC" w:rsidRDefault="00F44905" w:rsidP="00E16984">
            <w:pPr>
              <w:rPr>
                <w:rFonts w:ascii="Times New Roman" w:eastAsia="宋体" w:hAnsi="Times New Roman"/>
                <w:sz w:val="18"/>
                <w:szCs w:val="18"/>
              </w:rPr>
            </w:pPr>
          </w:p>
        </w:tc>
      </w:tr>
      <w:tr w:rsidR="00F44905" w:rsidRPr="004306FC" w:rsidTr="00F44905">
        <w:tc>
          <w:tcPr>
            <w:tcW w:w="975"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Total</w:t>
            </w:r>
          </w:p>
        </w:tc>
        <w:tc>
          <w:tcPr>
            <w:tcW w:w="834"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1"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993" w:type="dxa"/>
          </w:tcPr>
          <w:p w:rsidR="00F44905" w:rsidRPr="004306FC" w:rsidRDefault="00F44905" w:rsidP="00E16984">
            <w:pPr>
              <w:spacing w:line="440" w:lineRule="exact"/>
              <w:rPr>
                <w:rFonts w:ascii="Times New Roman" w:eastAsia="宋体" w:hAnsi="Times New Roman"/>
                <w:sz w:val="18"/>
                <w:szCs w:val="18"/>
              </w:rPr>
            </w:pPr>
          </w:p>
        </w:tc>
        <w:tc>
          <w:tcPr>
            <w:tcW w:w="1021" w:type="dxa"/>
          </w:tcPr>
          <w:p w:rsidR="00F44905" w:rsidRPr="004306FC" w:rsidRDefault="00F44905" w:rsidP="00E16984">
            <w:pPr>
              <w:rPr>
                <w:rFonts w:ascii="Times New Roman" w:eastAsia="宋体" w:hAnsi="Times New Roman"/>
                <w:sz w:val="18"/>
                <w:szCs w:val="18"/>
              </w:rPr>
            </w:pPr>
          </w:p>
        </w:tc>
        <w:tc>
          <w:tcPr>
            <w:tcW w:w="1105" w:type="dxa"/>
          </w:tcPr>
          <w:p w:rsidR="00F44905" w:rsidRPr="004306FC" w:rsidRDefault="00F44905" w:rsidP="00E16984">
            <w:pPr>
              <w:rPr>
                <w:rFonts w:ascii="Times New Roman" w:eastAsia="宋体" w:hAnsi="Times New Roman"/>
                <w:sz w:val="18"/>
                <w:szCs w:val="18"/>
              </w:rPr>
            </w:pPr>
          </w:p>
        </w:tc>
        <w:tc>
          <w:tcPr>
            <w:tcW w:w="992" w:type="dxa"/>
          </w:tcPr>
          <w:p w:rsidR="00F44905" w:rsidRPr="004306FC" w:rsidRDefault="00F44905" w:rsidP="00E16984">
            <w:pPr>
              <w:rPr>
                <w:rFonts w:ascii="Times New Roman" w:eastAsia="宋体" w:hAnsi="Times New Roman"/>
                <w:sz w:val="18"/>
                <w:szCs w:val="18"/>
              </w:rPr>
            </w:pPr>
          </w:p>
        </w:tc>
        <w:tc>
          <w:tcPr>
            <w:tcW w:w="1134" w:type="dxa"/>
          </w:tcPr>
          <w:p w:rsidR="00F44905" w:rsidRPr="004306FC" w:rsidRDefault="00F44905" w:rsidP="00E16984">
            <w:pPr>
              <w:rPr>
                <w:rFonts w:ascii="Times New Roman" w:eastAsia="宋体" w:hAnsi="Times New Roman"/>
                <w:sz w:val="18"/>
                <w:szCs w:val="18"/>
              </w:rPr>
            </w:pPr>
          </w:p>
        </w:tc>
      </w:tr>
      <w:tr w:rsidR="00F44905" w:rsidRPr="004306FC" w:rsidTr="00F44905">
        <w:trPr>
          <w:trHeight w:val="990"/>
        </w:trPr>
        <w:tc>
          <w:tcPr>
            <w:tcW w:w="2660" w:type="dxa"/>
            <w:gridSpan w:val="3"/>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lastRenderedPageBreak/>
              <w:t>Explanation of the sources of the funds</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11198" w:type="dxa"/>
            <w:gridSpan w:val="12"/>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 </w:t>
            </w:r>
          </w:p>
        </w:tc>
      </w:tr>
      <w:tr w:rsidR="00F44905" w:rsidRPr="004306FC" w:rsidTr="00F44905">
        <w:trPr>
          <w:trHeight w:val="990"/>
        </w:trPr>
        <w:tc>
          <w:tcPr>
            <w:tcW w:w="2660" w:type="dxa"/>
            <w:gridSpan w:val="3"/>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sz w:val="18"/>
                <w:szCs w:val="18"/>
              </w:rPr>
              <w:t>Member Entity's Opinions</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11198" w:type="dxa"/>
            <w:gridSpan w:val="12"/>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hint="eastAsia"/>
                <w:sz w:val="18"/>
                <w:szCs w:val="18"/>
              </w:rPr>
              <w:t xml:space="preserve">　</w:t>
            </w: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hint="eastAsia"/>
                <w:sz w:val="18"/>
                <w:szCs w:val="18"/>
              </w:rPr>
              <w:t xml:space="preserve">　　</w:t>
            </w:r>
            <w:r w:rsidRPr="004306FC">
              <w:rPr>
                <w:rFonts w:ascii="Times New Roman" w:eastAsia="宋体" w:hAnsi="宋体"/>
                <w:sz w:val="18"/>
                <w:szCs w:val="18"/>
              </w:rPr>
              <w:t>Member Entity</w:t>
            </w:r>
            <w:r w:rsidRPr="004306FC">
              <w:rPr>
                <w:rFonts w:ascii="Times New Roman" w:eastAsia="宋体" w:hAnsi="Times New Roman"/>
                <w:sz w:val="18"/>
                <w:szCs w:val="18"/>
              </w:rPr>
              <w:t>'</w:t>
            </w:r>
            <w:r w:rsidRPr="004306FC">
              <w:rPr>
                <w:rFonts w:ascii="Times New Roman" w:eastAsia="宋体" w:hAnsi="宋体"/>
                <w:sz w:val="18"/>
                <w:szCs w:val="18"/>
              </w:rPr>
              <w:t>s Seal</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w:t>
            </w:r>
            <w:r w:rsidRPr="004306FC">
              <w:rPr>
                <w:rFonts w:ascii="Times New Roman" w:eastAsia="宋体" w:hAnsi="宋体"/>
                <w:sz w:val="18"/>
                <w:szCs w:val="18"/>
              </w:rPr>
              <w:t>Person-in-charge</w:t>
            </w:r>
            <w:r w:rsidRPr="004306FC">
              <w:rPr>
                <w:rFonts w:ascii="Times New Roman" w:eastAsia="宋体" w:hAnsi="Times New Roman"/>
                <w:sz w:val="18"/>
                <w:szCs w:val="18"/>
              </w:rPr>
              <w:t>'</w:t>
            </w:r>
            <w:r w:rsidRPr="004306FC">
              <w:rPr>
                <w:rFonts w:ascii="Times New Roman" w:eastAsia="宋体" w:hAnsi="宋体"/>
                <w:sz w:val="18"/>
                <w:szCs w:val="18"/>
              </w:rPr>
              <w:t>s Signature</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Date:</w:t>
            </w:r>
          </w:p>
        </w:tc>
      </w:tr>
      <w:tr w:rsidR="00F44905" w:rsidRPr="004306FC" w:rsidTr="00F44905">
        <w:trPr>
          <w:trHeight w:val="810"/>
        </w:trPr>
        <w:tc>
          <w:tcPr>
            <w:tcW w:w="2660" w:type="dxa"/>
            <w:gridSpan w:val="3"/>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宋体"/>
                <w:sz w:val="18"/>
                <w:szCs w:val="18"/>
              </w:rPr>
              <w:t>The Exchange</w:t>
            </w:r>
            <w:r w:rsidRPr="004306FC">
              <w:rPr>
                <w:rFonts w:ascii="Times New Roman" w:eastAsia="宋体" w:hAnsi="Times New Roman"/>
                <w:sz w:val="18"/>
                <w:szCs w:val="18"/>
              </w:rPr>
              <w:t>'</w:t>
            </w:r>
            <w:r w:rsidRPr="004306FC">
              <w:rPr>
                <w:rFonts w:ascii="Times New Roman" w:eastAsia="宋体" w:hAnsi="宋体"/>
                <w:sz w:val="18"/>
                <w:szCs w:val="18"/>
              </w:rPr>
              <w:t>s Opinions</w:t>
            </w:r>
          </w:p>
        </w:tc>
        <w:tc>
          <w:tcPr>
            <w:tcW w:w="850" w:type="dxa"/>
          </w:tcPr>
          <w:p w:rsidR="00F44905" w:rsidRPr="004306FC" w:rsidRDefault="00F44905" w:rsidP="00E16984">
            <w:pPr>
              <w:spacing w:line="440" w:lineRule="exact"/>
              <w:rPr>
                <w:rFonts w:ascii="Times New Roman" w:eastAsia="宋体" w:hAnsi="Times New Roman"/>
                <w:sz w:val="18"/>
                <w:szCs w:val="18"/>
              </w:rPr>
            </w:pPr>
          </w:p>
        </w:tc>
        <w:tc>
          <w:tcPr>
            <w:tcW w:w="11198" w:type="dxa"/>
            <w:gridSpan w:val="12"/>
          </w:tcPr>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hint="eastAsia"/>
                <w:sz w:val="18"/>
                <w:szCs w:val="18"/>
              </w:rPr>
              <w:t xml:space="preserve">　</w:t>
            </w:r>
          </w:p>
          <w:p w:rsidR="00F44905" w:rsidRPr="004306FC" w:rsidRDefault="00F44905" w:rsidP="00E16984">
            <w:pPr>
              <w:spacing w:line="440" w:lineRule="exact"/>
              <w:rPr>
                <w:rFonts w:ascii="Times New Roman" w:eastAsia="宋体" w:hAnsi="Times New Roman"/>
                <w:sz w:val="18"/>
                <w:szCs w:val="18"/>
              </w:rPr>
            </w:pPr>
          </w:p>
          <w:p w:rsidR="00F44905" w:rsidRPr="004306FC" w:rsidRDefault="00F44905" w:rsidP="00E16984">
            <w:pPr>
              <w:spacing w:line="440" w:lineRule="exact"/>
              <w:rPr>
                <w:rFonts w:ascii="Times New Roman" w:eastAsia="宋体" w:hAnsi="Times New Roman"/>
                <w:sz w:val="18"/>
                <w:szCs w:val="18"/>
              </w:rPr>
            </w:pPr>
            <w:r w:rsidRPr="004306FC">
              <w:rPr>
                <w:rFonts w:ascii="Times New Roman" w:eastAsia="宋体" w:hAnsi="Times New Roman" w:hint="eastAsia"/>
                <w:sz w:val="18"/>
                <w:szCs w:val="18"/>
              </w:rPr>
              <w:t xml:space="preserve">　</w:t>
            </w:r>
            <w:r w:rsidRPr="004306FC">
              <w:rPr>
                <w:rFonts w:ascii="Times New Roman" w:eastAsia="宋体" w:hAnsi="宋体"/>
                <w:sz w:val="18"/>
                <w:szCs w:val="18"/>
              </w:rPr>
              <w:t>Member Entity</w:t>
            </w:r>
            <w:r w:rsidRPr="004306FC">
              <w:rPr>
                <w:rFonts w:ascii="Times New Roman" w:eastAsia="宋体" w:hAnsi="Times New Roman"/>
                <w:sz w:val="18"/>
                <w:szCs w:val="18"/>
              </w:rPr>
              <w:t>'</w:t>
            </w:r>
            <w:r w:rsidRPr="004306FC">
              <w:rPr>
                <w:rFonts w:ascii="Times New Roman" w:eastAsia="宋体" w:hAnsi="宋体"/>
                <w:sz w:val="18"/>
                <w:szCs w:val="18"/>
              </w:rPr>
              <w:t>s Seal</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Person-in-charge's Signature</w:t>
            </w:r>
            <w:r w:rsidRPr="004306FC">
              <w:rPr>
                <w:rFonts w:ascii="Times New Roman" w:eastAsia="宋体" w:hAnsi="宋体" w:hint="eastAsia"/>
                <w:sz w:val="18"/>
                <w:szCs w:val="18"/>
              </w:rPr>
              <w:t>：</w:t>
            </w:r>
            <w:r w:rsidRPr="004306FC">
              <w:rPr>
                <w:rFonts w:ascii="Times New Roman" w:eastAsia="宋体" w:hAnsi="Times New Roman"/>
                <w:sz w:val="18"/>
                <w:szCs w:val="18"/>
              </w:rPr>
              <w:t xml:space="preserve">                       </w:t>
            </w:r>
            <w:r w:rsidRPr="004306FC">
              <w:rPr>
                <w:rFonts w:ascii="Times New Roman" w:eastAsia="宋体" w:hAnsi="宋体"/>
                <w:sz w:val="18"/>
                <w:szCs w:val="18"/>
              </w:rPr>
              <w:t>Date:</w:t>
            </w:r>
            <w:r w:rsidRPr="004306FC">
              <w:rPr>
                <w:rFonts w:ascii="Times New Roman" w:eastAsia="宋体" w:hAnsi="Times New Roman"/>
                <w:sz w:val="18"/>
                <w:szCs w:val="18"/>
              </w:rPr>
              <w:t xml:space="preserve"> </w:t>
            </w:r>
          </w:p>
        </w:tc>
      </w:tr>
    </w:tbl>
    <w:p w:rsidR="00C659C9" w:rsidRPr="00E16984" w:rsidRDefault="00C659C9"/>
    <w:sectPr w:rsidR="00C659C9" w:rsidRPr="00E16984" w:rsidSect="00E1698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64A" w:rsidRDefault="005B364A" w:rsidP="00C06D03">
      <w:r>
        <w:separator/>
      </w:r>
    </w:p>
  </w:endnote>
  <w:endnote w:type="continuationSeparator" w:id="0">
    <w:p w:rsidR="005B364A" w:rsidRDefault="005B364A" w:rsidP="00C0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417151"/>
    </w:sdtPr>
    <w:sdtEndPr>
      <w:rPr>
        <w:rFonts w:ascii="Times New Roman" w:hAnsi="Times New Roman"/>
        <w:sz w:val="24"/>
        <w:szCs w:val="24"/>
      </w:rPr>
    </w:sdtEndPr>
    <w:sdtContent>
      <w:p w:rsidR="001D4759" w:rsidRDefault="001D4759">
        <w:pPr>
          <w:pStyle w:val="a5"/>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r>
          <w:rPr>
            <w:rFonts w:ascii="Times New Roman" w:hAnsi="Times New Roman"/>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984" w:rsidRDefault="00E16984">
    <w:pPr>
      <w:autoSpaceDE w:val="0"/>
      <w:autoSpaceDN w:val="0"/>
      <w:spacing w:line="200" w:lineRule="exact"/>
      <w:rPr>
        <w:sz w:val="20"/>
        <w:szCs w:val="20"/>
      </w:rPr>
    </w:pPr>
    <w:r>
      <w:rPr>
        <w:noProof/>
      </w:rPr>
      <mc:AlternateContent>
        <mc:Choice Requires="wps">
          <w:drawing>
            <wp:anchor distT="4294967293" distB="4294967293" distL="114300" distR="114300" simplePos="0" relativeHeight="251661312" behindDoc="1" locked="0" layoutInCell="0" allowOverlap="1" wp14:anchorId="2AA881E7" wp14:editId="1D8C367D">
              <wp:simplePos x="0" y="0"/>
              <wp:positionH relativeFrom="page">
                <wp:posOffset>887095</wp:posOffset>
              </wp:positionH>
              <wp:positionV relativeFrom="page">
                <wp:posOffset>9796144</wp:posOffset>
              </wp:positionV>
              <wp:extent cx="5759450" cy="0"/>
              <wp:effectExtent l="0" t="0" r="12700" b="19050"/>
              <wp:wrapNone/>
              <wp:docPr id="6" name="任意多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0"/>
                      </a:xfrm>
                      <a:custGeom>
                        <a:avLst/>
                        <a:gdLst>
                          <a:gd name="T0" fmla="*/ 0 w 9071"/>
                          <a:gd name="T1" fmla="*/ 9070 w 9071"/>
                        </a:gdLst>
                        <a:ahLst/>
                        <a:cxnLst>
                          <a:cxn ang="0">
                            <a:pos x="T0" y="0"/>
                          </a:cxn>
                          <a:cxn ang="0">
                            <a:pos x="T1" y="0"/>
                          </a:cxn>
                        </a:cxnLst>
                        <a:rect l="0" t="0" r="r" b="b"/>
                        <a:pathLst>
                          <a:path w="9071">
                            <a:moveTo>
                              <a:pt x="0" y="0"/>
                            </a:moveTo>
                            <a:lnTo>
                              <a:pt x="9070" y="0"/>
                            </a:lnTo>
                          </a:path>
                        </a:pathLst>
                      </a:custGeom>
                      <a:noFill/>
                      <a:ln w="15684">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7F56" id="任意多边形 6" o:spid="_x0000_s1026" style="position:absolute;left:0;text-align:left;margin-left:69.85pt;margin-top:771.35pt;width:453.5pt;height:0;z-index:-2516551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v-text-anchor:top"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" o:allowincell="f" path="m,l9070,e" filled="f" strokeweight=".43567mm">
              <v:path arrowok="t" o:connecttype="custom" o:connectlocs="0,0;5758815,0" o:connectangles="0,0"/>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27131C66" wp14:editId="2335375E">
              <wp:simplePos x="0" y="0"/>
              <wp:positionH relativeFrom="page">
                <wp:posOffset>6722110</wp:posOffset>
              </wp:positionH>
              <wp:positionV relativeFrom="page">
                <wp:posOffset>9708515</wp:posOffset>
              </wp:positionV>
              <wp:extent cx="283845" cy="165100"/>
              <wp:effectExtent l="0" t="0" r="190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65100"/>
                      </a:xfrm>
                      <a:prstGeom prst="rect">
                        <a:avLst/>
                      </a:prstGeom>
                      <a:noFill/>
                      <a:ln>
                        <a:noFill/>
                      </a:ln>
                    </wps:spPr>
                    <wps:txbx>
                      <w:txbxContent>
                        <w:p w:rsidR="00E16984" w:rsidRDefault="00E16984">
                          <w:pPr>
                            <w:autoSpaceDE w:val="0"/>
                            <w:autoSpaceDN w:val="0"/>
                            <w:spacing w:line="245" w:lineRule="exact"/>
                            <w:ind w:right="-20"/>
                            <w:rPr>
                              <w:rFonts w:ascii="Arial" w:hAnsi="Arial" w:cs="Arial"/>
                              <w:color w:val="000000"/>
                            </w:rPr>
                          </w:pPr>
                          <w:r>
                            <w:rPr>
                              <w:rFonts w:ascii="Arial" w:hAnsi="Arial" w:cs="Arial"/>
                              <w:color w:val="231F20"/>
                            </w:rPr>
                            <w:fldChar w:fldCharType="begin"/>
                          </w:r>
                          <w:r>
                            <w:rPr>
                              <w:rFonts w:ascii="Arial" w:hAnsi="Arial" w:cs="Arial"/>
                              <w:color w:val="231F20"/>
                            </w:rPr>
                            <w:instrText xml:space="preserve"> PAGE </w:instrText>
                          </w:r>
                          <w:r>
                            <w:rPr>
                              <w:rFonts w:ascii="Arial" w:hAnsi="Arial" w:cs="Arial"/>
                              <w:color w:val="231F20"/>
                            </w:rPr>
                            <w:fldChar w:fldCharType="separate"/>
                          </w:r>
                          <w:r>
                            <w:rPr>
                              <w:rFonts w:ascii="Arial" w:hAnsi="Arial" w:cs="Arial"/>
                              <w:color w:val="231F20"/>
                            </w:rPr>
                            <w:t>144</w:t>
                          </w:r>
                          <w:r>
                            <w:rPr>
                              <w:rFonts w:ascii="Arial" w:hAnsi="Arial" w:cs="Arial"/>
                              <w:color w:val="231F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31C66" id="_x0000_t202" coordsize="21600,21600" o:spt="202" path="m,l,21600r21600,l21600,xe">
              <v:stroke joinstyle="miter"/>
              <v:path gradientshapeok="t" o:connecttype="rect"/>
            </v:shapetype>
            <v:shape id="文本框 5" o:spid="_x0000_s1027" type="#_x0000_t202" style="position:absolute;left:0;text-align:left;margin-left:529.3pt;margin-top:764.45pt;width:22.3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" o:allowincell="f" filled="f" stroked="f">
              <v:textbox inset="0,0,0,0">
                <w:txbxContent>
                  <w:p w:rsidR="00E16984" w:rsidRDefault="00E16984">
                    <w:pPr>
                      <w:autoSpaceDE w:val="0"/>
                      <w:autoSpaceDN w:val="0"/>
                      <w:spacing w:line="245" w:lineRule="exact"/>
                      <w:ind w:right="-20"/>
                      <w:rPr>
                        <w:rFonts w:ascii="Arial" w:hAnsi="Arial" w:cs="Arial"/>
                        <w:color w:val="000000"/>
                      </w:rPr>
                    </w:pPr>
                    <w:r>
                      <w:rPr>
                        <w:rFonts w:ascii="Arial" w:hAnsi="Arial" w:cs="Arial"/>
                        <w:color w:val="231F20"/>
                      </w:rPr>
                      <w:fldChar w:fldCharType="begin"/>
                    </w:r>
                    <w:r>
                      <w:rPr>
                        <w:rFonts w:ascii="Arial" w:hAnsi="Arial" w:cs="Arial"/>
                        <w:color w:val="231F20"/>
                      </w:rPr>
                      <w:instrText xml:space="preserve"> PAGE </w:instrText>
                    </w:r>
                    <w:r>
                      <w:rPr>
                        <w:rFonts w:ascii="Arial" w:hAnsi="Arial" w:cs="Arial"/>
                        <w:color w:val="231F20"/>
                      </w:rPr>
                      <w:fldChar w:fldCharType="separate"/>
                    </w:r>
                    <w:r>
                      <w:rPr>
                        <w:rFonts w:ascii="Arial" w:hAnsi="Arial" w:cs="Arial"/>
                        <w:color w:val="231F20"/>
                      </w:rPr>
                      <w:t>144</w:t>
                    </w:r>
                    <w:r>
                      <w:rPr>
                        <w:rFonts w:ascii="Arial" w:hAnsi="Arial" w:cs="Arial"/>
                        <w:color w:val="231F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984" w:rsidRDefault="00E16984">
    <w:pPr>
      <w:pStyle w:val="a5"/>
      <w:jc w:val="center"/>
      <w:rPr>
        <w:sz w:val="24"/>
        <w:szCs w:val="24"/>
      </w:rPr>
    </w:pPr>
  </w:p>
  <w:p w:rsidR="00E16984" w:rsidRDefault="00E16984">
    <w:pPr>
      <w:autoSpaceDE w:val="0"/>
      <w:autoSpaceDN w:val="0"/>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984" w:rsidRDefault="00E16984" w:rsidP="00E16984">
    <w:pPr>
      <w:pStyle w:val="a5"/>
      <w:jc w:val="center"/>
      <w:rPr>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64A" w:rsidRDefault="005B364A" w:rsidP="00C06D03">
      <w:r>
        <w:separator/>
      </w:r>
    </w:p>
  </w:footnote>
  <w:footnote w:type="continuationSeparator" w:id="0">
    <w:p w:rsidR="005B364A" w:rsidRDefault="005B364A" w:rsidP="00C0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759" w:rsidRDefault="001D4759">
    <w:pPr>
      <w:spacing w:after="200" w:line="288" w:lineRule="auto"/>
      <w:jc w:val="right"/>
      <w:rPr>
        <w:rFonts w:ascii="Times New Roman" w:hAnsi="Times New Roman"/>
      </w:rPr>
    </w:pPr>
    <w:r>
      <w:rPr>
        <w:rFonts w:ascii="Times New Roman" w:hAnsi="Times New Roman"/>
        <w:i/>
        <w:sz w:val="18"/>
        <w:szCs w:val="18"/>
      </w:rPr>
      <w:t xml:space="preserve">Translation </w:t>
    </w:r>
    <w:r>
      <w:rPr>
        <w:rFonts w:ascii="Times New Roman" w:hAnsi="Times New Roman" w:hint="eastAsia"/>
        <w:i/>
        <w:sz w:val="18"/>
        <w:szCs w:val="18"/>
      </w:rPr>
      <w:t>©</w:t>
    </w:r>
    <w:r>
      <w:rPr>
        <w:rFonts w:ascii="Times New Roman" w:hAnsi="Times New Roman"/>
        <w:i/>
        <w:sz w:val="18"/>
        <w:szCs w:val="18"/>
      </w:rPr>
      <w:t xml:space="preserve"> Dalian Commodity Exchange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984" w:rsidRDefault="00E16984">
    <w:pPr>
      <w:rPr>
        <w:sz w:val="20"/>
        <w:szCs w:val="20"/>
      </w:rPr>
    </w:pPr>
    <w:r>
      <w:rPr>
        <w:noProof/>
      </w:rPr>
      <mc:AlternateContent>
        <mc:Choice Requires="wps">
          <w:drawing>
            <wp:anchor distT="0" distB="0" distL="114300" distR="114300" simplePos="0" relativeHeight="251659264" behindDoc="1" locked="0" layoutInCell="1" allowOverlap="1" wp14:anchorId="19FE55BA" wp14:editId="4D2B80A2">
              <wp:simplePos x="0" y="0"/>
              <wp:positionH relativeFrom="page">
                <wp:posOffset>3666490</wp:posOffset>
              </wp:positionH>
              <wp:positionV relativeFrom="page">
                <wp:posOffset>491490</wp:posOffset>
              </wp:positionV>
              <wp:extent cx="3121025" cy="100965"/>
              <wp:effectExtent l="0" t="0" r="3175" b="1333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00965"/>
                      </a:xfrm>
                      <a:prstGeom prst="rect">
                        <a:avLst/>
                      </a:prstGeom>
                      <a:noFill/>
                      <a:ln>
                        <a:noFill/>
                      </a:ln>
                    </wps:spPr>
                    <wps:txbx>
                      <w:txbxContent>
                        <w:p w:rsidR="00E16984" w:rsidRDefault="00E16984">
                          <w:pPr>
                            <w:jc w:val="center"/>
                            <w:rPr>
                              <w:rFonts w:eastAsia="Arial Unicode MS"/>
                              <w:color w:val="00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55BA" id="_x0000_t202" coordsize="21600,21600" o:spt="202" path="m,l,21600r21600,l21600,xe">
              <v:stroke joinstyle="miter"/>
              <v:path gradientshapeok="t" o:connecttype="rect"/>
            </v:shapetype>
            <v:shape id="文本框 8" o:spid="_x0000_s1026" type="#_x0000_t202" style="position:absolute;left:0;text-align:left;margin-left:288.7pt;margin-top:38.7pt;width:245.75pt;height: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" filled="f" stroked="f">
              <v:textbox inset="0,0,0,0">
                <w:txbxContent>
                  <w:p w:rsidR="00E16984" w:rsidRDefault="00E16984">
                    <w:pPr>
                      <w:jc w:val="center"/>
                      <w:rPr>
                        <w:rFonts w:eastAsia="Arial Unicode MS"/>
                        <w:color w:val="000000"/>
                        <w:sz w:val="18"/>
                        <w:szCs w:val="18"/>
                      </w:rPr>
                    </w:pPr>
                  </w:p>
                </w:txbxContent>
              </v:textbox>
              <w10:wrap anchorx="page" anchory="page"/>
            </v:shape>
          </w:pict>
        </mc:Fallback>
      </mc:AlternateContent>
    </w:r>
    <w:r>
      <w:rPr>
        <w:noProof/>
      </w:rPr>
      <mc:AlternateContent>
        <mc:Choice Requires="wps">
          <w:drawing>
            <wp:anchor distT="4294967293" distB="4294967293" distL="114300" distR="114300" simplePos="0" relativeHeight="251660288" behindDoc="1" locked="0" layoutInCell="0" allowOverlap="1" wp14:anchorId="18F2AC4F" wp14:editId="30C903EE">
              <wp:simplePos x="0" y="0"/>
              <wp:positionH relativeFrom="page">
                <wp:posOffset>887095</wp:posOffset>
              </wp:positionH>
              <wp:positionV relativeFrom="page">
                <wp:posOffset>652144</wp:posOffset>
              </wp:positionV>
              <wp:extent cx="5759450" cy="0"/>
              <wp:effectExtent l="0" t="0" r="12700" b="19050"/>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0"/>
                      </a:xfrm>
                      <a:custGeom>
                        <a:avLst/>
                        <a:gdLst>
                          <a:gd name="T0" fmla="*/ 0 w 9071"/>
                          <a:gd name="T1" fmla="*/ 9070 w 9071"/>
                        </a:gdLst>
                        <a:ahLst/>
                        <a:cxnLst>
                          <a:cxn ang="0">
                            <a:pos x="T0" y="0"/>
                          </a:cxn>
                          <a:cxn ang="0">
                            <a:pos x="T1" y="0"/>
                          </a:cxn>
                        </a:cxnLst>
                        <a:rect l="0" t="0" r="r" b="b"/>
                        <a:pathLst>
                          <a:path w="9071">
                            <a:moveTo>
                              <a:pt x="0" y="0"/>
                            </a:moveTo>
                            <a:lnTo>
                              <a:pt x="9070" y="0"/>
                            </a:lnTo>
                          </a:path>
                        </a:pathLst>
                      </a:custGeom>
                      <a:noFill/>
                      <a:ln w="15681">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75A9" id="任意多边形 7" o:spid="_x0000_s1026" style="position:absolute;left:0;text-align:left;margin-left:69.85pt;margin-top:51.35pt;width:453.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v-text-anchor:top"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" o:allowincell="f" path="m,l9070,e" filled="f" strokeweight=".43558mm">
              <v:path arrowok="t" o:connecttype="custom" o:connectlocs="0,0;5758815,0" o:connectangles="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984" w:rsidRDefault="00E16984">
    <w:pPr>
      <w:autoSpaceDE w:val="0"/>
      <w:autoSpaceDN w:val="0"/>
      <w:spacing w:line="200" w:lineRule="exact"/>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D37"/>
    <w:multiLevelType w:val="hybridMultilevel"/>
    <w:tmpl w:val="89F03FAA"/>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BBD4A1D"/>
    <w:multiLevelType w:val="multilevel"/>
    <w:tmpl w:val="1BBD4A1D"/>
    <w:lvl w:ilvl="0">
      <w:start w:val="1"/>
      <w:numFmt w:val="lowerLetter"/>
      <w:lvlText w:val="(%1)"/>
      <w:lvlJc w:val="left"/>
      <w:pPr>
        <w:ind w:left="168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3327E1"/>
    <w:multiLevelType w:val="hybridMultilevel"/>
    <w:tmpl w:val="5A7E1A52"/>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0D2555B"/>
    <w:multiLevelType w:val="hybridMultilevel"/>
    <w:tmpl w:val="86E694E4"/>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4563B4F"/>
    <w:multiLevelType w:val="hybridMultilevel"/>
    <w:tmpl w:val="2F7E42DC"/>
    <w:lvl w:ilvl="0" w:tplc="A7001C9E">
      <w:start w:val="3"/>
      <w:numFmt w:val="decimal"/>
      <w:lvlText w:val="(%1)"/>
      <w:lvlJc w:val="left"/>
      <w:pPr>
        <w:ind w:left="1680" w:hanging="420"/>
      </w:pPr>
      <w:rPr>
        <w:rFonts w:ascii="Times New Roman" w:hAnsi="Times New Roman" w:cs="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611661"/>
    <w:multiLevelType w:val="hybridMultilevel"/>
    <w:tmpl w:val="112880E0"/>
    <w:lvl w:ilvl="0" w:tplc="86D663B8">
      <w:start w:val="1"/>
      <w:numFmt w:val="decimal"/>
      <w:lvlText w:val="(%1)"/>
      <w:lvlJc w:val="left"/>
      <w:pPr>
        <w:ind w:left="1680" w:hanging="420"/>
      </w:pPr>
      <w:rPr>
        <w:rFonts w:ascii="Times New Roman" w:hAnsi="Times New Roman" w:cs="Times New Roman" w:hint="default"/>
        <w:b w:val="0"/>
        <w:i w:val="0"/>
        <w:shd w:val="clear" w:color="auto" w:fill="auto"/>
      </w:r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abstractNum w:abstractNumId="6" w15:restartNumberingAfterBreak="0">
    <w:nsid w:val="27867A20"/>
    <w:multiLevelType w:val="hybridMultilevel"/>
    <w:tmpl w:val="97041242"/>
    <w:lvl w:ilvl="0" w:tplc="ADAE5A72">
      <w:start w:val="1"/>
      <w:numFmt w:val="decimal"/>
      <w:lvlText w:val="(%1)"/>
      <w:lvlJc w:val="left"/>
      <w:pPr>
        <w:ind w:left="420" w:hanging="420"/>
      </w:pPr>
      <w:rPr>
        <w:rFonts w:cs="Times New Roman" w:hint="default"/>
      </w:rPr>
    </w:lvl>
    <w:lvl w:ilvl="1" w:tplc="ADAE5A72">
      <w:start w:val="1"/>
      <w:numFmt w:val="decimal"/>
      <w:lvlText w:val="(%2)"/>
      <w:lvlJc w:val="left"/>
      <w:pPr>
        <w:ind w:left="840" w:hanging="420"/>
      </w:pPr>
      <w:rPr>
        <w:rFonts w:cs="Times New Roman" w:hint="default"/>
      </w:rPr>
    </w:lvl>
    <w:lvl w:ilvl="2" w:tplc="0409001B">
      <w:start w:val="1"/>
      <w:numFmt w:val="lowerRoman"/>
      <w:lvlText w:val="%3."/>
      <w:lvlJc w:val="right"/>
      <w:pPr>
        <w:ind w:left="1260" w:hanging="420"/>
      </w:pPr>
      <w:rPr>
        <w:rFonts w:cs="Times New Roman"/>
      </w:rPr>
    </w:lvl>
    <w:lvl w:ilvl="3" w:tplc="3478491E">
      <w:start w:val="3"/>
      <w:numFmt w:val="decimal"/>
      <w:lvlText w:val="%4."/>
      <w:lvlJc w:val="left"/>
      <w:pPr>
        <w:ind w:left="1680" w:hanging="420"/>
      </w:pPr>
      <w:rPr>
        <w:rFonts w:cs="Times New Roman" w:hint="eastAsia"/>
      </w:rPr>
    </w:lvl>
    <w:lvl w:ilvl="4" w:tplc="04090019">
      <w:start w:val="1"/>
      <w:numFmt w:val="lowerLetter"/>
      <w:lvlText w:val="%5)"/>
      <w:lvlJc w:val="left"/>
      <w:pPr>
        <w:ind w:left="2100" w:hanging="420"/>
      </w:pPr>
      <w:rPr>
        <w:rFonts w:cs="Times New Roman"/>
      </w:rPr>
    </w:lvl>
    <w:lvl w:ilvl="5" w:tplc="B49C341C">
      <w:start w:val="1"/>
      <w:numFmt w:val="lowerRoman"/>
      <w:lvlText w:val="(%6)"/>
      <w:lvlJc w:val="right"/>
      <w:pPr>
        <w:ind w:left="2520" w:hanging="420"/>
      </w:pPr>
      <w:rPr>
        <w:rFonts w:cs="Times New Roman" w:hint="default"/>
      </w:rPr>
    </w:lvl>
    <w:lvl w:ilvl="6" w:tplc="04090019">
      <w:start w:val="1"/>
      <w:numFmt w:val="lowerLetter"/>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346703F4"/>
    <w:multiLevelType w:val="hybridMultilevel"/>
    <w:tmpl w:val="E3BC1FB4"/>
    <w:lvl w:ilvl="0" w:tplc="4C189152">
      <w:start w:val="1"/>
      <w:numFmt w:val="lowerLetter"/>
      <w:lvlText w:val="(%1)"/>
      <w:lvlJc w:val="left"/>
      <w:pPr>
        <w:ind w:left="168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A023E1"/>
    <w:multiLevelType w:val="multilevel"/>
    <w:tmpl w:val="34A023E1"/>
    <w:lvl w:ilvl="0">
      <w:start w:val="1"/>
      <w:numFmt w:val="decimal"/>
      <w:lvlText w:val="(%1)"/>
      <w:lvlJc w:val="left"/>
      <w:pPr>
        <w:ind w:left="1680" w:hanging="420"/>
      </w:pPr>
      <w:rPr>
        <w:rFonts w:ascii="Times New Roman" w:hAnsi="Times New Roman" w:cs="Times New Roman" w:hint="default"/>
        <w:b w:val="0"/>
        <w:i w:val="0"/>
        <w:shd w:val="clear" w:color="auto" w:fill="auto"/>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15:restartNumberingAfterBreak="0">
    <w:nsid w:val="351D50D8"/>
    <w:multiLevelType w:val="hybridMultilevel"/>
    <w:tmpl w:val="452ACB44"/>
    <w:lvl w:ilvl="0" w:tplc="2CF2A54A">
      <w:start w:val="1"/>
      <w:numFmt w:val="decimal"/>
      <w:lvlText w:val="(%1)"/>
      <w:lvlJc w:val="left"/>
      <w:pPr>
        <w:ind w:left="1680" w:hanging="420"/>
      </w:pPr>
      <w:rPr>
        <w:rFonts w:cs="Times New Roman" w:hint="eastAsia"/>
      </w:rPr>
    </w:lvl>
    <w:lvl w:ilvl="1" w:tplc="C9262A40">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6186A82"/>
    <w:multiLevelType w:val="hybridMultilevel"/>
    <w:tmpl w:val="25908EE8"/>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1" w15:restartNumberingAfterBreak="0">
    <w:nsid w:val="38DC06CD"/>
    <w:multiLevelType w:val="multilevel"/>
    <w:tmpl w:val="38DC06C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47EA278C"/>
    <w:multiLevelType w:val="hybridMultilevel"/>
    <w:tmpl w:val="25908EE8"/>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3" w15:restartNumberingAfterBreak="0">
    <w:nsid w:val="54CA231B"/>
    <w:multiLevelType w:val="hybridMultilevel"/>
    <w:tmpl w:val="25908EE8"/>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4" w15:restartNumberingAfterBreak="0">
    <w:nsid w:val="5C810D1C"/>
    <w:multiLevelType w:val="hybridMultilevel"/>
    <w:tmpl w:val="C5AA90F8"/>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5ED00E23"/>
    <w:multiLevelType w:val="hybridMultilevel"/>
    <w:tmpl w:val="25908EE8"/>
    <w:lvl w:ilvl="0" w:tplc="88EEA6B6">
      <w:start w:val="1"/>
      <w:numFmt w:val="lowerLetter"/>
      <w:lvlText w:val="(%1)"/>
      <w:lvlJc w:val="left"/>
      <w:pPr>
        <w:ind w:left="2121" w:hanging="420"/>
      </w:pPr>
      <w:rPr>
        <w:rFonts w:cs="Times New Roman" w:hint="eastAsia"/>
      </w:rPr>
    </w:lvl>
    <w:lvl w:ilvl="1" w:tplc="6346FC48">
      <w:start w:val="1"/>
      <w:numFmt w:val="decimal"/>
      <w:lvlText w:val="(%2)"/>
      <w:lvlJc w:val="left"/>
      <w:pPr>
        <w:ind w:left="2481" w:hanging="360"/>
      </w:pPr>
      <w:rPr>
        <w:rFonts w:cs="Times New Roman" w:hint="default"/>
      </w:rPr>
    </w:lvl>
    <w:lvl w:ilvl="2" w:tplc="0409001B" w:tentative="1">
      <w:start w:val="1"/>
      <w:numFmt w:val="lowerRoman"/>
      <w:lvlText w:val="%3."/>
      <w:lvlJc w:val="righ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9" w:tentative="1">
      <w:start w:val="1"/>
      <w:numFmt w:val="lowerLetter"/>
      <w:lvlText w:val="%5)"/>
      <w:lvlJc w:val="left"/>
      <w:pPr>
        <w:ind w:left="3801" w:hanging="420"/>
      </w:pPr>
      <w:rPr>
        <w:rFonts w:cs="Times New Roman"/>
      </w:rPr>
    </w:lvl>
    <w:lvl w:ilvl="5" w:tplc="0409001B" w:tentative="1">
      <w:start w:val="1"/>
      <w:numFmt w:val="lowerRoman"/>
      <w:lvlText w:val="%6."/>
      <w:lvlJc w:val="righ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9" w:tentative="1">
      <w:start w:val="1"/>
      <w:numFmt w:val="lowerLetter"/>
      <w:lvlText w:val="%8)"/>
      <w:lvlJc w:val="left"/>
      <w:pPr>
        <w:ind w:left="5061" w:hanging="420"/>
      </w:pPr>
      <w:rPr>
        <w:rFonts w:cs="Times New Roman"/>
      </w:rPr>
    </w:lvl>
    <w:lvl w:ilvl="8" w:tplc="0409001B" w:tentative="1">
      <w:start w:val="1"/>
      <w:numFmt w:val="lowerRoman"/>
      <w:lvlText w:val="%9."/>
      <w:lvlJc w:val="right"/>
      <w:pPr>
        <w:ind w:left="5481" w:hanging="420"/>
      </w:pPr>
      <w:rPr>
        <w:rFonts w:cs="Times New Roman"/>
      </w:rPr>
    </w:lvl>
  </w:abstractNum>
  <w:abstractNum w:abstractNumId="16" w15:restartNumberingAfterBreak="0">
    <w:nsid w:val="5EF77DC0"/>
    <w:multiLevelType w:val="hybridMultilevel"/>
    <w:tmpl w:val="E9749950"/>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5FE64CB2"/>
    <w:multiLevelType w:val="hybridMultilevel"/>
    <w:tmpl w:val="4F480590"/>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659712B4"/>
    <w:multiLevelType w:val="hybridMultilevel"/>
    <w:tmpl w:val="B2FA9EEA"/>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688500C7"/>
    <w:multiLevelType w:val="hybridMultilevel"/>
    <w:tmpl w:val="2D568372"/>
    <w:lvl w:ilvl="0" w:tplc="3D72D386">
      <w:start w:val="1"/>
      <w:numFmt w:val="decimal"/>
      <w:lvlText w:val="(%1)"/>
      <w:lvlJc w:val="left"/>
      <w:pPr>
        <w:ind w:left="1680" w:hanging="420"/>
      </w:pPr>
      <w:rPr>
        <w:rFonts w:cs="Times New Roman" w:hint="eastAsia"/>
        <w:dstrike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6B0C66B0"/>
    <w:multiLevelType w:val="hybridMultilevel"/>
    <w:tmpl w:val="78A4BA3A"/>
    <w:lvl w:ilvl="0" w:tplc="99D89446">
      <w:start w:val="1"/>
      <w:numFmt w:val="decimal"/>
      <w:lvlText w:val="Article %1"/>
      <w:lvlJc w:val="left"/>
      <w:pPr>
        <w:ind w:left="6799" w:hanging="420"/>
      </w:pPr>
      <w:rPr>
        <w:rFonts w:ascii="Times New Roman" w:hAnsi="Times New Roman" w:cs="Times New Roman" w:hint="default"/>
        <w:b/>
        <w:i w:val="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722C434B"/>
    <w:multiLevelType w:val="hybridMultilevel"/>
    <w:tmpl w:val="A63E2342"/>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7B262942"/>
    <w:multiLevelType w:val="hybridMultilevel"/>
    <w:tmpl w:val="57DC09CC"/>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7C4377B3"/>
    <w:multiLevelType w:val="hybridMultilevel"/>
    <w:tmpl w:val="08946D9A"/>
    <w:lvl w:ilvl="0" w:tplc="2CF2A54A">
      <w:start w:val="1"/>
      <w:numFmt w:val="decimal"/>
      <w:lvlText w:val="(%1)"/>
      <w:lvlJc w:val="left"/>
      <w:pPr>
        <w:ind w:left="168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7DDF180A"/>
    <w:multiLevelType w:val="hybridMultilevel"/>
    <w:tmpl w:val="E51C1EA0"/>
    <w:lvl w:ilvl="0" w:tplc="ECB0A802">
      <w:start w:val="1"/>
      <w:numFmt w:val="lowerRoman"/>
      <w:lvlText w:val="(%1)"/>
      <w:lvlJc w:val="left"/>
      <w:pPr>
        <w:ind w:left="3255" w:hanging="420"/>
      </w:pPr>
      <w:rPr>
        <w:rFonts w:ascii="Times New Roman" w:hAnsi="Times New Roman" w:cs="Times New Roman" w:hint="default"/>
        <w:sz w:val="24"/>
      </w:rPr>
    </w:lvl>
    <w:lvl w:ilvl="1" w:tplc="04090019" w:tentative="1">
      <w:start w:val="1"/>
      <w:numFmt w:val="lowerLetter"/>
      <w:lvlText w:val="%2)"/>
      <w:lvlJc w:val="left"/>
      <w:pPr>
        <w:ind w:left="3675" w:hanging="420"/>
      </w:pPr>
      <w:rPr>
        <w:rFonts w:cs="Times New Roman"/>
      </w:rPr>
    </w:lvl>
    <w:lvl w:ilvl="2" w:tplc="0409001B" w:tentative="1">
      <w:start w:val="1"/>
      <w:numFmt w:val="lowerRoman"/>
      <w:lvlText w:val="%3."/>
      <w:lvlJc w:val="right"/>
      <w:pPr>
        <w:ind w:left="4095" w:hanging="420"/>
      </w:pPr>
      <w:rPr>
        <w:rFonts w:cs="Times New Roman"/>
      </w:rPr>
    </w:lvl>
    <w:lvl w:ilvl="3" w:tplc="0409000F" w:tentative="1">
      <w:start w:val="1"/>
      <w:numFmt w:val="decimal"/>
      <w:lvlText w:val="%4."/>
      <w:lvlJc w:val="left"/>
      <w:pPr>
        <w:ind w:left="4515" w:hanging="420"/>
      </w:pPr>
      <w:rPr>
        <w:rFonts w:cs="Times New Roman"/>
      </w:rPr>
    </w:lvl>
    <w:lvl w:ilvl="4" w:tplc="04090019" w:tentative="1">
      <w:start w:val="1"/>
      <w:numFmt w:val="lowerLetter"/>
      <w:lvlText w:val="%5)"/>
      <w:lvlJc w:val="left"/>
      <w:pPr>
        <w:ind w:left="4935" w:hanging="420"/>
      </w:pPr>
      <w:rPr>
        <w:rFonts w:cs="Times New Roman"/>
      </w:rPr>
    </w:lvl>
    <w:lvl w:ilvl="5" w:tplc="0409001B" w:tentative="1">
      <w:start w:val="1"/>
      <w:numFmt w:val="lowerRoman"/>
      <w:lvlText w:val="%6."/>
      <w:lvlJc w:val="right"/>
      <w:pPr>
        <w:ind w:left="5355" w:hanging="420"/>
      </w:pPr>
      <w:rPr>
        <w:rFonts w:cs="Times New Roman"/>
      </w:rPr>
    </w:lvl>
    <w:lvl w:ilvl="6" w:tplc="0409000F" w:tentative="1">
      <w:start w:val="1"/>
      <w:numFmt w:val="decimal"/>
      <w:lvlText w:val="%7."/>
      <w:lvlJc w:val="left"/>
      <w:pPr>
        <w:ind w:left="5775" w:hanging="420"/>
      </w:pPr>
      <w:rPr>
        <w:rFonts w:cs="Times New Roman"/>
      </w:rPr>
    </w:lvl>
    <w:lvl w:ilvl="7" w:tplc="04090019" w:tentative="1">
      <w:start w:val="1"/>
      <w:numFmt w:val="lowerLetter"/>
      <w:lvlText w:val="%8)"/>
      <w:lvlJc w:val="left"/>
      <w:pPr>
        <w:ind w:left="6195" w:hanging="420"/>
      </w:pPr>
      <w:rPr>
        <w:rFonts w:cs="Times New Roman"/>
      </w:rPr>
    </w:lvl>
    <w:lvl w:ilvl="8" w:tplc="0409001B" w:tentative="1">
      <w:start w:val="1"/>
      <w:numFmt w:val="lowerRoman"/>
      <w:lvlText w:val="%9."/>
      <w:lvlJc w:val="right"/>
      <w:pPr>
        <w:ind w:left="6615" w:hanging="420"/>
      </w:pPr>
      <w:rPr>
        <w:rFonts w:cs="Times New Roman"/>
      </w:rPr>
    </w:lvl>
  </w:abstractNum>
  <w:num w:numId="1">
    <w:abstractNumId w:val="20"/>
  </w:num>
  <w:num w:numId="2">
    <w:abstractNumId w:val="17"/>
  </w:num>
  <w:num w:numId="3">
    <w:abstractNumId w:val="12"/>
  </w:num>
  <w:num w:numId="4">
    <w:abstractNumId w:val="6"/>
  </w:num>
  <w:num w:numId="5">
    <w:abstractNumId w:val="2"/>
  </w:num>
  <w:num w:numId="6">
    <w:abstractNumId w:val="23"/>
  </w:num>
  <w:num w:numId="7">
    <w:abstractNumId w:val="0"/>
  </w:num>
  <w:num w:numId="8">
    <w:abstractNumId w:val="14"/>
  </w:num>
  <w:num w:numId="9">
    <w:abstractNumId w:val="9"/>
  </w:num>
  <w:num w:numId="10">
    <w:abstractNumId w:val="3"/>
  </w:num>
  <w:num w:numId="11">
    <w:abstractNumId w:val="16"/>
  </w:num>
  <w:num w:numId="12">
    <w:abstractNumId w:val="22"/>
  </w:num>
  <w:num w:numId="13">
    <w:abstractNumId w:val="21"/>
  </w:num>
  <w:num w:numId="14">
    <w:abstractNumId w:val="24"/>
  </w:num>
  <w:num w:numId="15">
    <w:abstractNumId w:val="19"/>
  </w:num>
  <w:num w:numId="16">
    <w:abstractNumId w:val="18"/>
  </w:num>
  <w:num w:numId="17">
    <w:abstractNumId w:val="13"/>
  </w:num>
  <w:num w:numId="18">
    <w:abstractNumId w:val="15"/>
  </w:num>
  <w:num w:numId="19">
    <w:abstractNumId w:val="10"/>
  </w:num>
  <w:num w:numId="20">
    <w:abstractNumId w:val="5"/>
  </w:num>
  <w:num w:numId="21">
    <w:abstractNumId w:val="7"/>
  </w:num>
  <w:num w:numId="22">
    <w:abstractNumId w:val="4"/>
  </w:num>
  <w:num w:numId="23">
    <w:abstractNumId w:val="11"/>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6C"/>
    <w:rsid w:val="000D4994"/>
    <w:rsid w:val="001D4759"/>
    <w:rsid w:val="003B7391"/>
    <w:rsid w:val="0051566C"/>
    <w:rsid w:val="005B364A"/>
    <w:rsid w:val="009C4797"/>
    <w:rsid w:val="00C06D03"/>
    <w:rsid w:val="00C659C9"/>
    <w:rsid w:val="00E16984"/>
    <w:rsid w:val="00F44905"/>
    <w:rsid w:val="00FC0C3E"/>
    <w:rsid w:val="00FE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65531"/>
  <w15:chartTrackingRefBased/>
  <w15:docId w15:val="{08B31C3C-AF38-4113-B9C3-9EB8756C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D0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D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6D03"/>
    <w:rPr>
      <w:sz w:val="18"/>
      <w:szCs w:val="18"/>
    </w:rPr>
  </w:style>
  <w:style w:type="paragraph" w:styleId="a5">
    <w:name w:val="footer"/>
    <w:basedOn w:val="a"/>
    <w:link w:val="a6"/>
    <w:uiPriority w:val="99"/>
    <w:unhideWhenUsed/>
    <w:rsid w:val="00C06D03"/>
    <w:pPr>
      <w:tabs>
        <w:tab w:val="center" w:pos="4153"/>
        <w:tab w:val="right" w:pos="8306"/>
      </w:tabs>
      <w:snapToGrid w:val="0"/>
      <w:jc w:val="left"/>
    </w:pPr>
    <w:rPr>
      <w:sz w:val="18"/>
      <w:szCs w:val="18"/>
    </w:rPr>
  </w:style>
  <w:style w:type="character" w:customStyle="1" w:styleId="a6">
    <w:name w:val="页脚 字符"/>
    <w:basedOn w:val="a0"/>
    <w:link w:val="a5"/>
    <w:uiPriority w:val="99"/>
    <w:rsid w:val="00C06D03"/>
    <w:rPr>
      <w:sz w:val="18"/>
      <w:szCs w:val="18"/>
    </w:rPr>
  </w:style>
  <w:style w:type="paragraph" w:styleId="a7">
    <w:name w:val="Normal (Web)"/>
    <w:basedOn w:val="a"/>
    <w:uiPriority w:val="99"/>
    <w:qFormat/>
    <w:rsid w:val="001D4759"/>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2046-FBB4-458D-AB3E-9D44567C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9568</Words>
  <Characters>54538</Characters>
  <Application>Microsoft Office Word</Application>
  <DocSecurity>0</DocSecurity>
  <Lines>454</Lines>
  <Paragraphs>127</Paragraphs>
  <ScaleCrop>false</ScaleCrop>
  <Company/>
  <LinksUpToDate>false</LinksUpToDate>
  <CharactersWithSpaces>63979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汪家麟</dc:creator>
  <cp:keywords/>
  <dc:description/>
  <cp:lastModifiedBy>Jialin Wang</cp:lastModifiedBy>
  <cp:revision>8</cp:revision>
  <dcterms:created xsi:type="dcterms:W3CDTF">2020-05-04T03:18:00Z</dcterms:created>
  <dcterms:modified xsi:type="dcterms:W3CDTF">2020-07-24T03:36:00Z</dcterms:modified>
</cp:coreProperties>
</file>