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0D" w:rsidRDefault="0029319A">
      <w:pPr>
        <w:pStyle w:val="a3"/>
        <w:adjustRightInd w:val="0"/>
        <w:snapToGrid w:val="0"/>
        <w:spacing w:before="200" w:line="288" w:lineRule="auto"/>
        <w:ind w:firstLineChars="0" w:firstLine="0"/>
        <w:jc w:val="center"/>
        <w:rPr>
          <w:rFonts w:ascii="Times New Roman" w:hAnsi="Times New Roman"/>
          <w:b/>
          <w:bCs/>
          <w:color w:val="0C0C0C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C0C0C"/>
        </w:rPr>
        <w:t>Measures for Trading Management of Dalian Commodity Exchange (Amendment)</w:t>
      </w:r>
    </w:p>
    <w:p w:rsidR="00C5060D" w:rsidRDefault="00C5060D">
      <w:pPr>
        <w:spacing w:before="200" w:line="288" w:lineRule="auto"/>
        <w:rPr>
          <w:rFonts w:ascii="Times New Roman" w:hAnsi="Times New Roman" w:cs="Times New Roman"/>
          <w:sz w:val="24"/>
          <w:szCs w:val="24"/>
        </w:rPr>
      </w:pPr>
    </w:p>
    <w:p w:rsidR="00C5060D" w:rsidRDefault="0029319A">
      <w:pPr>
        <w:spacing w:before="200" w:line="288" w:lineRule="auto"/>
        <w:ind w:left="1200" w:hangingChars="500" w:hanging="1200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  <w:szCs w:val="24"/>
        </w:rPr>
        <w:t xml:space="preserve">Article </w:t>
      </w:r>
      <w:proofErr w:type="gramStart"/>
      <w:r>
        <w:rPr>
          <w:rFonts w:ascii="Times New Roman" w:hAnsi="宋体" w:hint="eastAsia"/>
          <w:sz w:val="24"/>
          <w:szCs w:val="24"/>
        </w:rPr>
        <w:t xml:space="preserve">47  </w:t>
      </w:r>
      <w:r>
        <w:rPr>
          <w:rFonts w:ascii="Times New Roman" w:hAnsi="宋体" w:hint="eastAsia"/>
          <w:sz w:val="24"/>
          <w:szCs w:val="24"/>
        </w:rPr>
        <w:t>A</w:t>
      </w:r>
      <w:proofErr w:type="gramEnd"/>
      <w:r>
        <w:rPr>
          <w:rFonts w:ascii="Times New Roman" w:hAnsi="宋体" w:hint="eastAsia"/>
          <w:sz w:val="24"/>
          <w:szCs w:val="24"/>
        </w:rPr>
        <w:t xml:space="preserve"> domestic client that intends to </w:t>
      </w:r>
      <w:r>
        <w:rPr>
          <w:rFonts w:ascii="Times New Roman" w:hAnsi="宋体"/>
          <w:sz w:val="24"/>
          <w:szCs w:val="24"/>
        </w:rPr>
        <w:t>conduct</w:t>
      </w:r>
      <w:r>
        <w:rPr>
          <w:rFonts w:ascii="Times New Roman" w:hAnsi="宋体" w:hint="eastAsia"/>
          <w:sz w:val="24"/>
          <w:szCs w:val="24"/>
        </w:rPr>
        <w:t xml:space="preserve"> futures trading shall </w:t>
      </w:r>
      <w:r>
        <w:rPr>
          <w:rFonts w:ascii="Times New Roman" w:hAnsi="宋体"/>
          <w:sz w:val="24"/>
          <w:szCs w:val="24"/>
        </w:rPr>
        <w:t xml:space="preserve">complete </w:t>
      </w:r>
      <w:r>
        <w:rPr>
          <w:rFonts w:ascii="Times New Roman" w:hAnsi="宋体" w:hint="eastAsia"/>
          <w:sz w:val="24"/>
          <w:szCs w:val="24"/>
        </w:rPr>
        <w:t>the account-opening formalities at the Futures Company Member in advance.</w:t>
      </w:r>
    </w:p>
    <w:p w:rsidR="00C5060D" w:rsidRDefault="0029319A">
      <w:pPr>
        <w:widowControl/>
        <w:spacing w:before="200" w:line="288" w:lineRule="auto"/>
        <w:ind w:left="1260"/>
        <w:rPr>
          <w:rFonts w:ascii="Times New Roman" w:eastAsia="等线" w:hAnsi="Times New Roman"/>
          <w:sz w:val="24"/>
        </w:rPr>
      </w:pPr>
      <w:r>
        <w:rPr>
          <w:rFonts w:ascii="Times New Roman" w:eastAsia="等线" w:hAnsi="Times New Roman"/>
          <w:sz w:val="24"/>
        </w:rPr>
        <w:t xml:space="preserve">An overseas client that intends to </w:t>
      </w:r>
      <w:r>
        <w:rPr>
          <w:rFonts w:ascii="Times New Roman" w:eastAsia="等线" w:hAnsi="Times New Roman" w:hint="eastAsia"/>
          <w:sz w:val="24"/>
          <w:szCs w:val="24"/>
        </w:rPr>
        <w:t>cond</w:t>
      </w:r>
      <w:r>
        <w:rPr>
          <w:rFonts w:ascii="Times New Roman" w:eastAsia="等线" w:hAnsi="Times New Roman"/>
          <w:sz w:val="24"/>
          <w:szCs w:val="24"/>
        </w:rPr>
        <w:t>uct</w:t>
      </w:r>
      <w:r>
        <w:rPr>
          <w:rFonts w:ascii="Times New Roman" w:eastAsia="等线" w:hAnsi="Times New Roman"/>
          <w:sz w:val="24"/>
        </w:rPr>
        <w:t xml:space="preserve"> futures trading may </w:t>
      </w:r>
      <w:r>
        <w:rPr>
          <w:rFonts w:ascii="Times New Roman" w:eastAsia="等线" w:hAnsi="Times New Roman"/>
          <w:sz w:val="24"/>
          <w:szCs w:val="24"/>
        </w:rPr>
        <w:t xml:space="preserve">complete </w:t>
      </w:r>
      <w:r>
        <w:rPr>
          <w:rFonts w:ascii="Times New Roman" w:eastAsia="等线" w:hAnsi="Times New Roman"/>
          <w:sz w:val="24"/>
        </w:rPr>
        <w:t xml:space="preserve">the account-opening formalities </w:t>
      </w:r>
      <w:r>
        <w:rPr>
          <w:rFonts w:ascii="Times New Roman" w:eastAsia="等线" w:hAnsi="Times New Roman"/>
          <w:sz w:val="24"/>
          <w:szCs w:val="24"/>
        </w:rPr>
        <w:t>through</w:t>
      </w:r>
      <w:r>
        <w:rPr>
          <w:rFonts w:ascii="Times New Roman" w:eastAsia="等线" w:hAnsi="Times New Roman"/>
          <w:sz w:val="24"/>
        </w:rPr>
        <w:t xml:space="preserve"> the following </w:t>
      </w:r>
      <w:r>
        <w:rPr>
          <w:rFonts w:ascii="Times New Roman" w:eastAsia="等线" w:hAnsi="Times New Roman"/>
          <w:sz w:val="24"/>
          <w:szCs w:val="24"/>
        </w:rPr>
        <w:t xml:space="preserve">two </w:t>
      </w:r>
      <w:r>
        <w:rPr>
          <w:rFonts w:ascii="Times New Roman" w:eastAsia="等线" w:hAnsi="Times New Roman"/>
          <w:sz w:val="24"/>
        </w:rPr>
        <w:t>methods:</w:t>
      </w:r>
    </w:p>
    <w:p w:rsidR="00C5060D" w:rsidRDefault="0029319A">
      <w:pPr>
        <w:numPr>
          <w:ilvl w:val="2"/>
          <w:numId w:val="1"/>
        </w:numPr>
        <w:adjustRightInd w:val="0"/>
        <w:snapToGrid w:val="0"/>
        <w:spacing w:before="200" w:line="288" w:lineRule="auto"/>
        <w:ind w:left="1798" w:hanging="539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  <w:szCs w:val="24"/>
        </w:rPr>
        <w:t>in case the client entrusts a Futures Company Member to conduct the trading</w:t>
      </w:r>
      <w:r>
        <w:rPr>
          <w:rFonts w:ascii="Times New Roman" w:hAnsi="宋体" w:hint="eastAsia"/>
          <w:sz w:val="24"/>
          <w:szCs w:val="24"/>
        </w:rPr>
        <w:t>, the account-opening formalities shall be</w:t>
      </w:r>
      <w:r>
        <w:rPr>
          <w:rFonts w:ascii="Times New Roman" w:hAnsi="宋体" w:hint="eastAsia"/>
          <w:sz w:val="24"/>
          <w:szCs w:val="24"/>
        </w:rPr>
        <w:t xml:space="preserve"> handled </w:t>
      </w:r>
      <w:r>
        <w:rPr>
          <w:rFonts w:ascii="Times New Roman" w:hAnsi="宋体"/>
          <w:sz w:val="24"/>
          <w:szCs w:val="24"/>
        </w:rPr>
        <w:t>by</w:t>
      </w:r>
      <w:r>
        <w:rPr>
          <w:rFonts w:ascii="Times New Roman" w:hAnsi="宋体" w:hint="eastAsia"/>
          <w:sz w:val="24"/>
          <w:szCs w:val="24"/>
        </w:rPr>
        <w:t xml:space="preserve"> the Futures Company Member and the application for a trading code shall be filed thereto; or</w:t>
      </w:r>
    </w:p>
    <w:p w:rsidR="00C5060D" w:rsidRDefault="0029319A">
      <w:pPr>
        <w:numPr>
          <w:ilvl w:val="2"/>
          <w:numId w:val="1"/>
        </w:numPr>
        <w:adjustRightInd w:val="0"/>
        <w:snapToGrid w:val="0"/>
        <w:spacing w:before="200" w:line="288" w:lineRule="auto"/>
        <w:ind w:left="1798" w:hanging="539"/>
        <w:rPr>
          <w:rFonts w:ascii="Times New Roman" w:hAnsi="宋体"/>
          <w:sz w:val="24"/>
        </w:rPr>
      </w:pPr>
      <w:r>
        <w:rPr>
          <w:rFonts w:ascii="Times New Roman" w:hAnsi="宋体"/>
          <w:sz w:val="24"/>
          <w:szCs w:val="24"/>
        </w:rPr>
        <w:t>in case the client entrusts an overseas broker to conduct the trading through the sub-entrustment of a Futures Company Member</w:t>
      </w:r>
      <w:r>
        <w:rPr>
          <w:rFonts w:ascii="Times New Roman" w:hAnsi="宋体" w:hint="eastAsia"/>
          <w:sz w:val="24"/>
          <w:szCs w:val="24"/>
        </w:rPr>
        <w:t>, the account-opening form</w:t>
      </w:r>
      <w:r>
        <w:rPr>
          <w:rFonts w:ascii="Times New Roman" w:hAnsi="宋体" w:hint="eastAsia"/>
          <w:sz w:val="24"/>
          <w:szCs w:val="24"/>
        </w:rPr>
        <w:t xml:space="preserve">alities shall be handled </w:t>
      </w:r>
      <w:r>
        <w:rPr>
          <w:rFonts w:ascii="Times New Roman" w:hAnsi="宋体"/>
          <w:sz w:val="24"/>
          <w:szCs w:val="24"/>
        </w:rPr>
        <w:t xml:space="preserve">by </w:t>
      </w:r>
      <w:r>
        <w:rPr>
          <w:rFonts w:ascii="Times New Roman" w:hAnsi="宋体" w:hint="eastAsia"/>
          <w:sz w:val="24"/>
          <w:szCs w:val="24"/>
        </w:rPr>
        <w:t xml:space="preserve">the overseas broker and the application for a trading code shall be filed thereto. </w:t>
      </w:r>
      <w:r>
        <w:rPr>
          <w:rFonts w:ascii="Times New Roman" w:hAnsi="宋体"/>
          <w:sz w:val="24"/>
          <w:szCs w:val="24"/>
        </w:rPr>
        <w:t>T</w:t>
      </w:r>
      <w:r>
        <w:rPr>
          <w:rFonts w:ascii="Times New Roman" w:hAnsi="宋体" w:hint="eastAsia"/>
          <w:sz w:val="24"/>
          <w:szCs w:val="24"/>
        </w:rPr>
        <w:t>he Futures Company Member that accepts entrustment by the overseas broker shall offer necessary assistance for the overseas broker to handle the</w:t>
      </w:r>
      <w:r>
        <w:rPr>
          <w:rFonts w:ascii="Times New Roman" w:hAnsi="宋体" w:hint="eastAsia"/>
          <w:sz w:val="24"/>
          <w:szCs w:val="24"/>
        </w:rPr>
        <w:t xml:space="preserve"> foregoing formalities.</w:t>
      </w:r>
    </w:p>
    <w:p w:rsidR="00C5060D" w:rsidRDefault="0029319A">
      <w:pPr>
        <w:widowControl/>
        <w:spacing w:before="200" w:line="288" w:lineRule="auto"/>
        <w:ind w:left="1260"/>
        <w:rPr>
          <w:rFonts w:ascii="Times New Roman" w:eastAsia="等线" w:hAnsi="Times New Roman"/>
          <w:sz w:val="24"/>
        </w:rPr>
      </w:pPr>
      <w:r>
        <w:rPr>
          <w:rFonts w:ascii="Times New Roman" w:eastAsia="等线" w:hAnsi="Times New Roman"/>
          <w:sz w:val="24"/>
        </w:rPr>
        <w:t xml:space="preserve">An overseas client that opens accounts </w:t>
      </w:r>
      <w:r>
        <w:rPr>
          <w:rFonts w:ascii="Times New Roman" w:eastAsia="等线" w:hAnsi="Times New Roman"/>
          <w:sz w:val="24"/>
          <w:szCs w:val="24"/>
        </w:rPr>
        <w:t>through</w:t>
      </w:r>
      <w:r>
        <w:rPr>
          <w:rFonts w:ascii="Times New Roman" w:eastAsia="等线" w:hAnsi="Times New Roman"/>
          <w:sz w:val="24"/>
        </w:rPr>
        <w:t xml:space="preserve"> both the above methods shall not </w:t>
      </w:r>
      <w:r>
        <w:rPr>
          <w:rFonts w:ascii="Times New Roman" w:eastAsia="等线" w:hAnsi="Times New Roman"/>
          <w:sz w:val="24"/>
          <w:szCs w:val="24"/>
        </w:rPr>
        <w:t>conduct</w:t>
      </w:r>
      <w:r>
        <w:rPr>
          <w:rFonts w:ascii="Times New Roman" w:eastAsia="等线" w:hAnsi="Times New Roman"/>
          <w:sz w:val="24"/>
        </w:rPr>
        <w:t xml:space="preserve"> the futures trading through the same Futures Company Member. The one that opens accounts through different overseas brokers shall not entrust th</w:t>
      </w:r>
      <w:r>
        <w:rPr>
          <w:rFonts w:ascii="Times New Roman" w:eastAsia="等线" w:hAnsi="Times New Roman"/>
          <w:sz w:val="24"/>
        </w:rPr>
        <w:t>e same Futures Company Member with the futures trading</w:t>
      </w:r>
      <w:r>
        <w:rPr>
          <w:rFonts w:ascii="Times New Roman" w:eastAsia="等线" w:hAnsi="Times New Roman"/>
          <w:sz w:val="24"/>
          <w:szCs w:val="24"/>
        </w:rPr>
        <w:t xml:space="preserve"> either</w:t>
      </w:r>
      <w:r>
        <w:rPr>
          <w:rFonts w:ascii="Times New Roman" w:eastAsia="等线" w:hAnsi="Times New Roman"/>
          <w:sz w:val="24"/>
        </w:rPr>
        <w:t>.</w:t>
      </w:r>
    </w:p>
    <w:p w:rsidR="00C5060D" w:rsidRDefault="0029319A">
      <w:pPr>
        <w:widowControl/>
        <w:spacing w:before="200" w:line="288" w:lineRule="auto"/>
        <w:ind w:left="1260"/>
        <w:rPr>
          <w:rFonts w:ascii="Times New Roman" w:eastAsia="等线" w:hAnsi="Times New Roman"/>
          <w:dstrike/>
          <w:sz w:val="24"/>
        </w:rPr>
      </w:pPr>
      <w:r>
        <w:rPr>
          <w:rFonts w:ascii="Times New Roman" w:eastAsia="等线" w:hAnsi="Times New Roman"/>
          <w:dstrike/>
          <w:sz w:val="24"/>
        </w:rPr>
        <w:t xml:space="preserve">The Futures Company Member and/or the overseas broker which intends to accept a client's entrustment shall present to the client a risk statement and enter into a written </w:t>
      </w:r>
      <w:r>
        <w:rPr>
          <w:rFonts w:ascii="Times New Roman" w:eastAsia="等线" w:hAnsi="Times New Roman"/>
          <w:dstrike/>
          <w:sz w:val="24"/>
          <w:szCs w:val="24"/>
        </w:rPr>
        <w:t xml:space="preserve">agreement </w:t>
      </w:r>
      <w:r>
        <w:rPr>
          <w:rFonts w:ascii="Times New Roman" w:eastAsia="等线" w:hAnsi="Times New Roman"/>
          <w:dstrike/>
          <w:sz w:val="24"/>
        </w:rPr>
        <w:t xml:space="preserve">with the </w:t>
      </w:r>
      <w:r>
        <w:rPr>
          <w:rFonts w:ascii="Times New Roman" w:eastAsia="等线" w:hAnsi="Times New Roman"/>
          <w:dstrike/>
          <w:sz w:val="24"/>
        </w:rPr>
        <w:t>client.</w:t>
      </w:r>
    </w:p>
    <w:p w:rsidR="00C5060D" w:rsidRDefault="00C5060D">
      <w:pPr>
        <w:autoSpaceDE w:val="0"/>
        <w:autoSpaceDN w:val="0"/>
        <w:adjustRightInd w:val="0"/>
        <w:spacing w:after="200" w:line="288" w:lineRule="auto"/>
        <w:ind w:right="-1"/>
        <w:rPr>
          <w:rFonts w:ascii="Times New Roman" w:eastAsia="Arial Unicode MS" w:hAnsi="Times New Roman"/>
          <w:b/>
          <w:kern w:val="0"/>
          <w:position w:val="-3"/>
          <w:sz w:val="24"/>
          <w:szCs w:val="24"/>
        </w:rPr>
      </w:pPr>
    </w:p>
    <w:p w:rsidR="00C5060D" w:rsidRDefault="0029319A">
      <w:pPr>
        <w:spacing w:after="20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Note: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ontents deleted are marked with double strikethrough; clauses unchanged are represented by ellipsis.</w:t>
      </w:r>
    </w:p>
    <w:p w:rsidR="00C5060D" w:rsidRDefault="00C5060D"/>
    <w:sectPr w:rsidR="00C50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9A" w:rsidRDefault="0029319A" w:rsidP="00A47394">
      <w:r>
        <w:separator/>
      </w:r>
    </w:p>
  </w:endnote>
  <w:endnote w:type="continuationSeparator" w:id="0">
    <w:p w:rsidR="0029319A" w:rsidRDefault="0029319A" w:rsidP="00A4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9A" w:rsidRDefault="0029319A" w:rsidP="00A47394">
      <w:r>
        <w:separator/>
      </w:r>
    </w:p>
  </w:footnote>
  <w:footnote w:type="continuationSeparator" w:id="0">
    <w:p w:rsidR="0029319A" w:rsidRDefault="0029319A" w:rsidP="00A4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67F25"/>
    <w:multiLevelType w:val="multilevel"/>
    <w:tmpl w:val="36267F25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D35E38"/>
    <w:rsid w:val="0029319A"/>
    <w:rsid w:val="00A47394"/>
    <w:rsid w:val="00C5060D"/>
    <w:rsid w:val="20D35E38"/>
    <w:rsid w:val="43D541DB"/>
    <w:rsid w:val="6DC0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CFFAC"/>
  <w15:docId w15:val="{CDD03F3C-DF7F-45F9-A246-860057D1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A4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7394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a7"/>
    <w:rsid w:val="00A47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7394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</dc:creator>
  <cp:lastModifiedBy>Jialin Wang</cp:lastModifiedBy>
  <cp:revision>2</cp:revision>
  <dcterms:created xsi:type="dcterms:W3CDTF">2020-12-02T03:18:00Z</dcterms:created>
  <dcterms:modified xsi:type="dcterms:W3CDTF">2020-12-02T07:47:00Z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