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CA" w:rsidRPr="007F0DCA" w:rsidRDefault="007F0DCA" w:rsidP="007F0DCA">
      <w:pPr>
        <w:widowControl/>
        <w:adjustRightInd w:val="0"/>
        <w:snapToGrid w:val="0"/>
        <w:spacing w:before="200" w:line="288" w:lineRule="auto"/>
        <w:jc w:val="left"/>
        <w:outlineLvl w:val="0"/>
        <w:rPr>
          <w:rFonts w:ascii="Times New Roman" w:eastAsia="黑体" w:hAnsi="Times New Roman" w:cs="Times New Roman"/>
          <w:kern w:val="0"/>
          <w:sz w:val="24"/>
          <w:szCs w:val="24"/>
        </w:rPr>
      </w:pPr>
      <w:r w:rsidRPr="007F0DCA">
        <w:rPr>
          <w:rFonts w:ascii="Times New Roman" w:eastAsia="黑体" w:hAnsi="Times New Roman" w:cs="Times New Roman"/>
          <w:kern w:val="0"/>
          <w:sz w:val="24"/>
          <w:szCs w:val="24"/>
        </w:rPr>
        <w:t>Attachment 3</w:t>
      </w:r>
    </w:p>
    <w:p w:rsidR="007F0DCA" w:rsidRPr="007F0DCA" w:rsidRDefault="007F0DCA" w:rsidP="007F0DCA">
      <w:pPr>
        <w:widowControl/>
        <w:snapToGrid w:val="0"/>
        <w:spacing w:before="200" w:line="288" w:lineRule="auto"/>
        <w:jc w:val="center"/>
        <w:rPr>
          <w:rFonts w:ascii="Times New Roman" w:eastAsia="宋体" w:hAnsi="Times New Roman" w:cs="Times New Roman"/>
          <w:b/>
          <w:bCs/>
          <w:kern w:val="0"/>
          <w:sz w:val="24"/>
          <w:szCs w:val="24"/>
        </w:rPr>
      </w:pPr>
      <w:bookmarkStart w:id="0" w:name="_GoBack"/>
      <w:bookmarkEnd w:id="0"/>
    </w:p>
    <w:p w:rsidR="007F0DCA" w:rsidRPr="007F0DCA" w:rsidRDefault="007F0DCA" w:rsidP="007F0DCA">
      <w:pPr>
        <w:widowControl/>
        <w:snapToGrid w:val="0"/>
        <w:spacing w:before="200" w:line="288" w:lineRule="auto"/>
        <w:jc w:val="center"/>
        <w:rPr>
          <w:rFonts w:ascii="Times New Roman" w:eastAsia="宋体" w:hAnsi="Times New Roman" w:cs="Times New Roman"/>
          <w:b/>
          <w:bCs/>
          <w:kern w:val="0"/>
          <w:sz w:val="24"/>
          <w:szCs w:val="24"/>
        </w:rPr>
      </w:pPr>
      <w:r w:rsidRPr="007F0DCA">
        <w:rPr>
          <w:rFonts w:ascii="Times New Roman" w:eastAsia="宋体" w:hAnsi="Times New Roman" w:cs="Times New Roman"/>
          <w:b/>
          <w:bCs/>
          <w:kern w:val="0"/>
          <w:sz w:val="24"/>
          <w:szCs w:val="24"/>
        </w:rPr>
        <w:t>Comparison Table of the Amendments to the Relevant Rules</w:t>
      </w:r>
    </w:p>
    <w:p w:rsidR="007F0DCA" w:rsidRPr="007F0DCA" w:rsidRDefault="007F0DCA" w:rsidP="007F0DCA">
      <w:pPr>
        <w:widowControl/>
        <w:snapToGrid w:val="0"/>
        <w:spacing w:before="200" w:line="288" w:lineRule="auto"/>
        <w:jc w:val="center"/>
        <w:rPr>
          <w:rFonts w:ascii="Times New Roman" w:eastAsia="仿宋_GB2312" w:hAnsi="Times New Roman" w:cs="Times New Roman"/>
          <w:kern w:val="0"/>
          <w:sz w:val="24"/>
          <w:szCs w:val="24"/>
        </w:rPr>
      </w:pPr>
    </w:p>
    <w:p w:rsidR="007F0DCA" w:rsidRPr="007F0DCA" w:rsidRDefault="007F0DCA" w:rsidP="007F0DCA">
      <w:pPr>
        <w:widowControl/>
        <w:numPr>
          <w:ilvl w:val="0"/>
          <w:numId w:val="1"/>
        </w:numPr>
        <w:snapToGrid w:val="0"/>
        <w:spacing w:before="200" w:line="288" w:lineRule="auto"/>
        <w:jc w:val="center"/>
        <w:outlineLvl w:val="1"/>
        <w:rPr>
          <w:rFonts w:ascii="Times New Roman" w:eastAsia="宋体" w:hAnsi="Times New Roman" w:cs="Times New Roman"/>
          <w:b/>
          <w:bCs/>
          <w:kern w:val="0"/>
          <w:sz w:val="24"/>
          <w:szCs w:val="24"/>
        </w:rPr>
      </w:pPr>
      <w:r w:rsidRPr="007F0DCA">
        <w:rPr>
          <w:rFonts w:ascii="Times New Roman" w:eastAsia="宋体" w:hAnsi="Times New Roman" w:cs="Times New Roman"/>
          <w:b/>
          <w:bCs/>
          <w:kern w:val="0"/>
          <w:sz w:val="24"/>
          <w:szCs w:val="24"/>
        </w:rPr>
        <w:t xml:space="preserve">Comparison Table of the Amendments to </w:t>
      </w:r>
    </w:p>
    <w:p w:rsidR="007F0DCA" w:rsidRPr="007F0DCA" w:rsidRDefault="007F0DCA" w:rsidP="007F0DCA">
      <w:pPr>
        <w:widowControl/>
        <w:snapToGrid w:val="0"/>
        <w:spacing w:before="200" w:line="288" w:lineRule="auto"/>
        <w:jc w:val="center"/>
        <w:rPr>
          <w:rFonts w:ascii="Times New Roman" w:eastAsia="宋体" w:hAnsi="Times New Roman" w:cs="Times New Roman"/>
          <w:b/>
          <w:bCs/>
          <w:kern w:val="0"/>
          <w:sz w:val="24"/>
          <w:szCs w:val="24"/>
        </w:rPr>
      </w:pPr>
      <w:r w:rsidRPr="007F0DCA">
        <w:rPr>
          <w:rFonts w:ascii="Times New Roman" w:eastAsia="宋体" w:hAnsi="Times New Roman" w:cs="Times New Roman"/>
          <w:b/>
          <w:bCs/>
          <w:kern w:val="0"/>
          <w:sz w:val="24"/>
          <w:szCs w:val="24"/>
        </w:rPr>
        <w:t xml:space="preserve">the </w:t>
      </w:r>
      <w:r w:rsidRPr="007F0DCA">
        <w:rPr>
          <w:rFonts w:ascii="Times New Roman" w:eastAsia="仿宋_GB2312" w:hAnsi="Times New Roman" w:cs="Times New Roman"/>
          <w:b/>
          <w:bCs/>
          <w:color w:val="000000"/>
          <w:kern w:val="0"/>
          <w:sz w:val="24"/>
          <w:szCs w:val="24"/>
          <w:lang w:bidi="ar"/>
        </w:rPr>
        <w:t>No.1 Soybean Futures Contract of Dalian Commodity Exchange</w:t>
      </w:r>
    </w:p>
    <w:p w:rsidR="007F0DCA" w:rsidRPr="007F0DCA" w:rsidRDefault="007F0DCA" w:rsidP="007F0DCA">
      <w:pPr>
        <w:widowControl/>
        <w:snapToGrid w:val="0"/>
        <w:spacing w:before="200" w:line="288" w:lineRule="auto"/>
        <w:ind w:firstLine="480"/>
        <w:jc w:val="center"/>
        <w:rPr>
          <w:rFonts w:ascii="Times New Roman" w:eastAsia="楷体_GB2312" w:hAnsi="Times New Roman" w:cs="Times New Roman"/>
          <w:color w:val="000000"/>
          <w:kern w:val="0"/>
          <w:sz w:val="24"/>
          <w:szCs w:val="24"/>
        </w:rPr>
      </w:pPr>
      <w:r w:rsidRPr="007F0DCA">
        <w:rPr>
          <w:rFonts w:ascii="Times New Roman" w:eastAsia="楷体_GB2312" w:hAnsi="Times New Roman" w:cs="Times New Roman"/>
          <w:color w:val="000000"/>
          <w:kern w:val="0"/>
          <w:sz w:val="24"/>
          <w:szCs w:val="24"/>
        </w:rPr>
        <w:t xml:space="preserve">(Contents newly added are in shade; </w:t>
      </w:r>
      <w:r w:rsidRPr="007F0DCA">
        <w:rPr>
          <w:rFonts w:ascii="Times New Roman" w:eastAsia="楷体_GB2312" w:hAnsi="Times New Roman" w:cs="Times New Roman" w:hint="eastAsia"/>
          <w:color w:val="000000"/>
          <w:kern w:val="0"/>
          <w:sz w:val="24"/>
          <w:szCs w:val="24"/>
        </w:rPr>
        <w:t xml:space="preserve">and </w:t>
      </w:r>
      <w:r w:rsidRPr="007F0DCA">
        <w:rPr>
          <w:rFonts w:ascii="Times New Roman" w:eastAsia="楷体_GB2312" w:hAnsi="Times New Roman" w:cs="Times New Roman"/>
          <w:color w:val="000000"/>
          <w:kern w:val="0"/>
          <w:sz w:val="24"/>
          <w:szCs w:val="24"/>
        </w:rPr>
        <w:t>contents deleted are marked with double strikethrough.)</w:t>
      </w:r>
    </w:p>
    <w:p w:rsidR="007F0DCA" w:rsidRPr="007F0DCA" w:rsidRDefault="007F0DCA" w:rsidP="007F0DCA">
      <w:pPr>
        <w:widowControl/>
        <w:snapToGrid w:val="0"/>
        <w:spacing w:before="200" w:line="288" w:lineRule="auto"/>
        <w:ind w:firstLine="480"/>
        <w:jc w:val="center"/>
        <w:rPr>
          <w:rFonts w:ascii="Times New Roman" w:eastAsia="楷体_GB2312" w:hAnsi="Times New Roman" w:cs="Times New Roman"/>
          <w:color w:val="000000"/>
          <w:kern w:val="0"/>
          <w:sz w:val="24"/>
          <w:szCs w:val="24"/>
        </w:rPr>
      </w:pPr>
    </w:p>
    <w:tbl>
      <w:tblPr>
        <w:tblW w:w="1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6"/>
        <w:gridCol w:w="7101"/>
      </w:tblGrid>
      <w:tr w:rsidR="007F0DCA" w:rsidRPr="007F0DCA" w:rsidTr="0095350E">
        <w:trPr>
          <w:trHeight w:val="343"/>
          <w:jc w:val="center"/>
        </w:trPr>
        <w:tc>
          <w:tcPr>
            <w:tcW w:w="7086" w:type="dxa"/>
          </w:tcPr>
          <w:p w:rsidR="007F0DCA" w:rsidRPr="007F0DCA" w:rsidRDefault="007F0DCA" w:rsidP="007F0DCA">
            <w:pPr>
              <w:adjustRightInd w:val="0"/>
              <w:snapToGrid w:val="0"/>
              <w:spacing w:before="200" w:line="288" w:lineRule="auto"/>
              <w:jc w:val="center"/>
              <w:rPr>
                <w:rFonts w:ascii="Times New Roman" w:eastAsia="仿宋_GB2312" w:hAnsi="Times New Roman" w:cs="Times New Roman"/>
                <w:b/>
                <w:bCs/>
                <w:color w:val="000000"/>
                <w:kern w:val="0"/>
                <w:sz w:val="24"/>
                <w:szCs w:val="24"/>
              </w:rPr>
            </w:pPr>
            <w:r w:rsidRPr="007F0DCA">
              <w:rPr>
                <w:rFonts w:ascii="Times New Roman" w:eastAsia="仿宋_GB2312" w:hAnsi="Times New Roman" w:cs="Times New Roman"/>
                <w:b/>
                <w:bCs/>
                <w:sz w:val="24"/>
                <w:szCs w:val="24"/>
              </w:rPr>
              <w:t>Original Articles</w:t>
            </w:r>
          </w:p>
        </w:tc>
        <w:tc>
          <w:tcPr>
            <w:tcW w:w="7101" w:type="dxa"/>
          </w:tcPr>
          <w:p w:rsidR="007F0DCA" w:rsidRPr="007F0DCA" w:rsidRDefault="007F0DCA" w:rsidP="007F0DCA">
            <w:pPr>
              <w:adjustRightInd w:val="0"/>
              <w:snapToGrid w:val="0"/>
              <w:spacing w:before="200" w:line="288" w:lineRule="auto"/>
              <w:jc w:val="center"/>
              <w:rPr>
                <w:rFonts w:ascii="Times New Roman" w:eastAsia="仿宋_GB2312" w:hAnsi="Times New Roman" w:cs="Times New Roman"/>
                <w:b/>
                <w:bCs/>
                <w:color w:val="000000"/>
                <w:kern w:val="0"/>
                <w:sz w:val="24"/>
                <w:szCs w:val="24"/>
              </w:rPr>
            </w:pPr>
            <w:r w:rsidRPr="007F0DCA">
              <w:rPr>
                <w:rFonts w:ascii="Times New Roman" w:eastAsia="仿宋_GB2312" w:hAnsi="Times New Roman" w:cs="Times New Roman"/>
                <w:b/>
                <w:bCs/>
                <w:sz w:val="24"/>
                <w:szCs w:val="24"/>
              </w:rPr>
              <w:t>Amended Articles</w:t>
            </w:r>
          </w:p>
        </w:tc>
      </w:tr>
      <w:tr w:rsidR="007F0DCA" w:rsidRPr="007F0DCA" w:rsidTr="0095350E">
        <w:trPr>
          <w:trHeight w:val="1647"/>
          <w:jc w:val="center"/>
        </w:trPr>
        <w:tc>
          <w:tcPr>
            <w:tcW w:w="7086" w:type="dxa"/>
          </w:tcPr>
          <w:tbl>
            <w:tblP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59"/>
              <w:gridCol w:w="5410"/>
            </w:tblGrid>
            <w:tr w:rsidR="007F0DCA" w:rsidRPr="007F0DCA" w:rsidTr="0095350E">
              <w:trPr>
                <w:trHeight w:val="1124"/>
              </w:trPr>
              <w:tc>
                <w:tcPr>
                  <w:tcW w:w="1159" w:type="dxa"/>
                  <w:shd w:val="clear" w:color="auto" w:fill="FFFFFF"/>
                  <w:vAlign w:val="center"/>
                </w:tcPr>
                <w:p w:rsidR="007F0DCA" w:rsidRPr="007F0DCA" w:rsidRDefault="007F0DCA" w:rsidP="007F0DCA">
                  <w:pPr>
                    <w:adjustRightInd w:val="0"/>
                    <w:snapToGrid w:val="0"/>
                    <w:spacing w:before="200" w:line="288" w:lineRule="auto"/>
                    <w:jc w:val="left"/>
                    <w:rPr>
                      <w:rFonts w:ascii="Times New Roman" w:eastAsia="仿宋_GB2312" w:hAnsi="Times New Roman" w:cs="Times New Roman"/>
                      <w:color w:val="000000"/>
                      <w:sz w:val="24"/>
                      <w:szCs w:val="24"/>
                    </w:rPr>
                  </w:pPr>
                  <w:r w:rsidRPr="007F0DCA">
                    <w:rPr>
                      <w:rFonts w:ascii="Times New Roman" w:eastAsia="仿宋_GB2312" w:hAnsi="Times New Roman" w:cs="Times New Roman"/>
                      <w:color w:val="000000"/>
                      <w:sz w:val="24"/>
                      <w:szCs w:val="24"/>
                    </w:rPr>
                    <w:t>Deliverable Grades</w:t>
                  </w:r>
                </w:p>
              </w:tc>
              <w:tc>
                <w:tcPr>
                  <w:tcW w:w="5410" w:type="dxa"/>
                  <w:shd w:val="clear" w:color="auto" w:fill="FFFFFF"/>
                  <w:vAlign w:val="center"/>
                </w:tcPr>
                <w:p w:rsidR="007F0DCA" w:rsidRPr="007F0DCA" w:rsidRDefault="007F0DCA" w:rsidP="007F0DCA">
                  <w:pPr>
                    <w:adjustRightInd w:val="0"/>
                    <w:snapToGrid w:val="0"/>
                    <w:spacing w:before="200" w:line="288" w:lineRule="auto"/>
                    <w:jc w:val="left"/>
                    <w:rPr>
                      <w:rFonts w:ascii="Times New Roman" w:eastAsia="仿宋_GB2312" w:hAnsi="Times New Roman" w:cs="Times New Roman"/>
                      <w:color w:val="000000"/>
                      <w:sz w:val="24"/>
                      <w:szCs w:val="24"/>
                    </w:rPr>
                  </w:pPr>
                  <w:r w:rsidRPr="007F0DCA">
                    <w:rPr>
                      <w:rFonts w:ascii="Times New Roman" w:eastAsia="仿宋_GB2312" w:hAnsi="Times New Roman" w:cs="Times New Roman"/>
                      <w:color w:val="000000"/>
                      <w:sz w:val="24"/>
                      <w:szCs w:val="24"/>
                    </w:rPr>
                    <w:t>No.1 Soybean Delivery Quality Standard of DCE (F/DCE A001-2018)</w:t>
                  </w:r>
                </w:p>
              </w:tc>
            </w:tr>
          </w:tbl>
          <w:p w:rsidR="007F0DCA" w:rsidRPr="007F0DCA" w:rsidRDefault="007F0DCA" w:rsidP="007F0DCA">
            <w:pPr>
              <w:adjustRightInd w:val="0"/>
              <w:snapToGrid w:val="0"/>
              <w:spacing w:before="200" w:line="288" w:lineRule="auto"/>
              <w:jc w:val="center"/>
              <w:rPr>
                <w:rFonts w:ascii="Times New Roman" w:eastAsia="仿宋_GB2312" w:hAnsi="Times New Roman" w:cs="Times New Roman"/>
                <w:sz w:val="24"/>
                <w:szCs w:val="24"/>
              </w:rPr>
            </w:pPr>
          </w:p>
        </w:tc>
        <w:tc>
          <w:tcPr>
            <w:tcW w:w="7101" w:type="dxa"/>
          </w:tcPr>
          <w:tbl>
            <w:tblPr>
              <w:tblW w:w="6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59"/>
              <w:gridCol w:w="5497"/>
            </w:tblGrid>
            <w:tr w:rsidR="007F0DCA" w:rsidRPr="007F0DCA" w:rsidTr="0095350E">
              <w:trPr>
                <w:trHeight w:val="1125"/>
              </w:trPr>
              <w:tc>
                <w:tcPr>
                  <w:tcW w:w="1159" w:type="dxa"/>
                  <w:shd w:val="clear" w:color="auto" w:fill="FFFFFF"/>
                  <w:vAlign w:val="center"/>
                </w:tcPr>
                <w:p w:rsidR="007F0DCA" w:rsidRPr="007F0DCA" w:rsidRDefault="007F0DCA" w:rsidP="007F0DCA">
                  <w:pPr>
                    <w:adjustRightInd w:val="0"/>
                    <w:snapToGrid w:val="0"/>
                    <w:spacing w:before="200" w:line="288" w:lineRule="auto"/>
                    <w:jc w:val="left"/>
                    <w:rPr>
                      <w:rFonts w:ascii="Times New Roman" w:eastAsia="仿宋_GB2312" w:hAnsi="Times New Roman" w:cs="Times New Roman"/>
                      <w:color w:val="000000"/>
                      <w:sz w:val="24"/>
                      <w:szCs w:val="24"/>
                    </w:rPr>
                  </w:pPr>
                  <w:r w:rsidRPr="007F0DCA">
                    <w:rPr>
                      <w:rFonts w:ascii="Times New Roman" w:eastAsia="仿宋_GB2312" w:hAnsi="Times New Roman" w:cs="Times New Roman"/>
                      <w:color w:val="000000"/>
                      <w:sz w:val="24"/>
                      <w:szCs w:val="24"/>
                    </w:rPr>
                    <w:t>Deliverable Grades</w:t>
                  </w:r>
                </w:p>
              </w:tc>
              <w:tc>
                <w:tcPr>
                  <w:tcW w:w="5497" w:type="dxa"/>
                  <w:shd w:val="clear" w:color="auto" w:fill="FFFFFF"/>
                  <w:vAlign w:val="center"/>
                </w:tcPr>
                <w:p w:rsidR="007F0DCA" w:rsidRPr="007F0DCA" w:rsidRDefault="007F0DCA" w:rsidP="007F0DCA">
                  <w:pPr>
                    <w:adjustRightInd w:val="0"/>
                    <w:snapToGrid w:val="0"/>
                    <w:spacing w:before="200" w:line="288" w:lineRule="auto"/>
                    <w:jc w:val="left"/>
                    <w:rPr>
                      <w:rFonts w:ascii="Times New Roman" w:eastAsia="仿宋_GB2312" w:hAnsi="Times New Roman" w:cs="Times New Roman"/>
                      <w:color w:val="000000"/>
                      <w:sz w:val="24"/>
                      <w:szCs w:val="24"/>
                    </w:rPr>
                  </w:pPr>
                  <w:r w:rsidRPr="007F0DCA">
                    <w:rPr>
                      <w:rFonts w:ascii="Times New Roman" w:eastAsia="仿宋_GB2312" w:hAnsi="Times New Roman" w:cs="Times New Roman"/>
                      <w:color w:val="000000"/>
                      <w:sz w:val="24"/>
                      <w:szCs w:val="24"/>
                    </w:rPr>
                    <w:t>No.1 Soybean Delivery Quality Standard of DCE (F/DCE A001-</w:t>
                  </w:r>
                  <w:r w:rsidRPr="007F0DCA">
                    <w:rPr>
                      <w:rFonts w:ascii="Times New Roman" w:eastAsia="仿宋_GB2312" w:hAnsi="Times New Roman" w:cs="Times New Roman"/>
                      <w:dstrike/>
                      <w:color w:val="000000"/>
                      <w:sz w:val="24"/>
                      <w:szCs w:val="24"/>
                    </w:rPr>
                    <w:t>2018</w:t>
                  </w:r>
                  <w:r w:rsidRPr="007F0DCA">
                    <w:rPr>
                      <w:rFonts w:ascii="Times New Roman" w:eastAsia="仿宋_GB2312" w:hAnsi="Times New Roman" w:cs="Times New Roman"/>
                      <w:color w:val="000000"/>
                      <w:sz w:val="24"/>
                      <w:szCs w:val="24"/>
                      <w:shd w:val="pct10" w:color="auto" w:fill="FFFFFF"/>
                    </w:rPr>
                    <w:t>2024</w:t>
                  </w:r>
                  <w:r w:rsidRPr="007F0DCA">
                    <w:rPr>
                      <w:rFonts w:ascii="Times New Roman" w:eastAsia="仿宋_GB2312" w:hAnsi="Times New Roman" w:cs="Times New Roman"/>
                      <w:color w:val="000000"/>
                      <w:sz w:val="24"/>
                      <w:szCs w:val="24"/>
                    </w:rPr>
                    <w:t>)</w:t>
                  </w:r>
                </w:p>
              </w:tc>
            </w:tr>
          </w:tbl>
          <w:p w:rsidR="007F0DCA" w:rsidRPr="007F0DCA" w:rsidRDefault="007F0DCA" w:rsidP="007F0DCA">
            <w:pPr>
              <w:adjustRightInd w:val="0"/>
              <w:snapToGrid w:val="0"/>
              <w:spacing w:before="200" w:line="288" w:lineRule="auto"/>
              <w:rPr>
                <w:rFonts w:ascii="Times New Roman" w:eastAsia="仿宋_GB2312" w:hAnsi="Times New Roman" w:cs="Times New Roman"/>
                <w:sz w:val="24"/>
                <w:szCs w:val="24"/>
              </w:rPr>
            </w:pPr>
          </w:p>
        </w:tc>
      </w:tr>
    </w:tbl>
    <w:p w:rsidR="007F0DCA" w:rsidRPr="007F0DCA" w:rsidRDefault="007F0DCA" w:rsidP="007F0DCA">
      <w:pPr>
        <w:snapToGrid w:val="0"/>
        <w:spacing w:before="200" w:line="288" w:lineRule="auto"/>
        <w:rPr>
          <w:rFonts w:ascii="Times New Roman" w:eastAsia="宋体" w:hAnsi="Times New Roman" w:cs="Times New Roman"/>
          <w:b/>
          <w:bCs/>
          <w:color w:val="000000"/>
          <w:sz w:val="24"/>
          <w:szCs w:val="24"/>
        </w:rPr>
      </w:pPr>
    </w:p>
    <w:p w:rsidR="007F0DCA" w:rsidRPr="007F0DCA" w:rsidRDefault="007F0DCA" w:rsidP="007F0DCA">
      <w:pPr>
        <w:widowControl/>
        <w:numPr>
          <w:ilvl w:val="0"/>
          <w:numId w:val="1"/>
        </w:numPr>
        <w:snapToGrid w:val="0"/>
        <w:spacing w:before="200" w:line="288" w:lineRule="auto"/>
        <w:jc w:val="center"/>
        <w:outlineLvl w:val="1"/>
        <w:rPr>
          <w:rFonts w:ascii="Times New Roman" w:eastAsia="宋体" w:hAnsi="Times New Roman" w:cs="Times New Roman"/>
          <w:b/>
          <w:bCs/>
          <w:kern w:val="0"/>
          <w:sz w:val="24"/>
          <w:szCs w:val="24"/>
        </w:rPr>
      </w:pPr>
      <w:r w:rsidRPr="007F0DCA">
        <w:rPr>
          <w:rFonts w:ascii="Times New Roman" w:eastAsia="宋体" w:hAnsi="Times New Roman" w:cs="Times New Roman"/>
          <w:b/>
          <w:bCs/>
          <w:color w:val="000000"/>
          <w:sz w:val="24"/>
          <w:szCs w:val="24"/>
        </w:rPr>
        <w:br w:type="page"/>
      </w:r>
      <w:r w:rsidRPr="007F0DCA">
        <w:rPr>
          <w:rFonts w:ascii="Times New Roman" w:eastAsia="宋体" w:hAnsi="Times New Roman" w:cs="Times New Roman"/>
          <w:b/>
          <w:bCs/>
          <w:kern w:val="0"/>
          <w:sz w:val="24"/>
          <w:szCs w:val="24"/>
        </w:rPr>
        <w:lastRenderedPageBreak/>
        <w:t>Comparison Table of the Amendments to the Detailed Rules of No.1 Soybean Futures of Dalian Commodity Exchange</w:t>
      </w:r>
    </w:p>
    <w:p w:rsidR="007F0DCA" w:rsidRPr="007F0DCA" w:rsidRDefault="007F0DCA" w:rsidP="007F0DCA">
      <w:pPr>
        <w:widowControl/>
        <w:snapToGrid w:val="0"/>
        <w:spacing w:before="200" w:line="288" w:lineRule="auto"/>
        <w:ind w:firstLine="480"/>
        <w:jc w:val="center"/>
        <w:rPr>
          <w:rFonts w:ascii="Times New Roman" w:eastAsia="楷体_GB2312" w:hAnsi="Times New Roman" w:cs="Times New Roman"/>
          <w:color w:val="000000"/>
          <w:kern w:val="0"/>
          <w:sz w:val="24"/>
          <w:szCs w:val="24"/>
        </w:rPr>
      </w:pPr>
      <w:r w:rsidRPr="007F0DCA">
        <w:rPr>
          <w:rFonts w:ascii="Times New Roman" w:eastAsia="楷体_GB2312" w:hAnsi="Times New Roman" w:cs="Times New Roman"/>
          <w:color w:val="000000"/>
          <w:kern w:val="0"/>
          <w:sz w:val="24"/>
          <w:szCs w:val="24"/>
        </w:rPr>
        <w:t xml:space="preserve">(Contents newly added are in shade; contents deleted are marked with double strikethrough; </w:t>
      </w:r>
      <w:r w:rsidRPr="007F0DCA">
        <w:rPr>
          <w:rFonts w:ascii="Times New Roman" w:eastAsia="楷体_GB2312" w:hAnsi="Times New Roman" w:cs="Times New Roman" w:hint="eastAsia"/>
          <w:color w:val="000000"/>
          <w:kern w:val="0"/>
          <w:sz w:val="24"/>
          <w:szCs w:val="24"/>
        </w:rPr>
        <w:t xml:space="preserve">and </w:t>
      </w:r>
      <w:r w:rsidRPr="007F0DCA">
        <w:rPr>
          <w:rFonts w:ascii="Times New Roman" w:eastAsia="楷体_GB2312" w:hAnsi="Times New Roman" w:cs="Times New Roman"/>
          <w:color w:val="000000"/>
          <w:kern w:val="0"/>
          <w:sz w:val="24"/>
          <w:szCs w:val="24"/>
        </w:rPr>
        <w:t>clauses unchanged are represented by ellipsis.)</w:t>
      </w:r>
    </w:p>
    <w:p w:rsidR="007F0DCA" w:rsidRPr="007F0DCA" w:rsidRDefault="007F0DCA" w:rsidP="007F0DCA">
      <w:pPr>
        <w:widowControl/>
        <w:snapToGrid w:val="0"/>
        <w:spacing w:before="200" w:line="288" w:lineRule="auto"/>
        <w:ind w:firstLine="480"/>
        <w:jc w:val="center"/>
        <w:rPr>
          <w:rFonts w:ascii="Times New Roman" w:eastAsia="楷体_GB2312" w:hAnsi="Times New Roman" w:cs="Times New Roman"/>
          <w:color w:val="000000"/>
          <w:kern w:val="0"/>
          <w:sz w:val="24"/>
          <w:szCs w:val="24"/>
        </w:rPr>
      </w:pPr>
    </w:p>
    <w:tbl>
      <w:tblPr>
        <w:tblW w:w="1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3"/>
        <w:gridCol w:w="7087"/>
      </w:tblGrid>
      <w:tr w:rsidR="007F0DCA" w:rsidRPr="007F0DCA" w:rsidTr="0095350E">
        <w:trPr>
          <w:trHeight w:val="530"/>
          <w:jc w:val="center"/>
        </w:trPr>
        <w:tc>
          <w:tcPr>
            <w:tcW w:w="7143" w:type="dxa"/>
          </w:tcPr>
          <w:p w:rsidR="007F0DCA" w:rsidRPr="007F0DCA" w:rsidRDefault="007F0DCA" w:rsidP="007F0DCA">
            <w:pPr>
              <w:adjustRightInd w:val="0"/>
              <w:snapToGrid w:val="0"/>
              <w:spacing w:before="200" w:line="288" w:lineRule="auto"/>
              <w:jc w:val="center"/>
              <w:rPr>
                <w:rFonts w:ascii="Times New Roman" w:eastAsia="仿宋_GB2312" w:hAnsi="Times New Roman" w:cs="Times New Roman"/>
                <w:b/>
                <w:bCs/>
                <w:color w:val="000000"/>
                <w:kern w:val="0"/>
                <w:sz w:val="24"/>
                <w:szCs w:val="24"/>
              </w:rPr>
            </w:pPr>
            <w:r w:rsidRPr="007F0DCA">
              <w:rPr>
                <w:rFonts w:ascii="Times New Roman" w:eastAsia="仿宋_GB2312" w:hAnsi="Times New Roman" w:cs="Times New Roman"/>
                <w:b/>
                <w:bCs/>
                <w:sz w:val="24"/>
                <w:szCs w:val="24"/>
              </w:rPr>
              <w:t>Original Articles</w:t>
            </w:r>
          </w:p>
        </w:tc>
        <w:tc>
          <w:tcPr>
            <w:tcW w:w="7087" w:type="dxa"/>
          </w:tcPr>
          <w:p w:rsidR="007F0DCA" w:rsidRPr="007F0DCA" w:rsidRDefault="007F0DCA" w:rsidP="007F0DCA">
            <w:pPr>
              <w:adjustRightInd w:val="0"/>
              <w:snapToGrid w:val="0"/>
              <w:spacing w:before="200" w:line="288" w:lineRule="auto"/>
              <w:jc w:val="center"/>
              <w:rPr>
                <w:rFonts w:ascii="Times New Roman" w:eastAsia="仿宋_GB2312" w:hAnsi="Times New Roman" w:cs="Times New Roman"/>
                <w:b/>
                <w:bCs/>
                <w:color w:val="000000"/>
                <w:kern w:val="0"/>
                <w:sz w:val="24"/>
                <w:szCs w:val="24"/>
              </w:rPr>
            </w:pPr>
            <w:r w:rsidRPr="007F0DCA">
              <w:rPr>
                <w:rFonts w:ascii="Times New Roman" w:eastAsia="仿宋_GB2312" w:hAnsi="Times New Roman" w:cs="Times New Roman"/>
                <w:b/>
                <w:bCs/>
                <w:sz w:val="24"/>
                <w:szCs w:val="24"/>
              </w:rPr>
              <w:t>Amended Articles</w:t>
            </w:r>
          </w:p>
        </w:tc>
      </w:tr>
      <w:tr w:rsidR="007F0DCA" w:rsidRPr="007F0DCA" w:rsidTr="0095350E">
        <w:trPr>
          <w:jc w:val="center"/>
        </w:trPr>
        <w:tc>
          <w:tcPr>
            <w:tcW w:w="7143" w:type="dxa"/>
          </w:tcPr>
          <w:p w:rsidR="007F0DCA" w:rsidRPr="007F0DCA" w:rsidRDefault="007F0DCA" w:rsidP="007F0DCA">
            <w:pPr>
              <w:adjustRightInd w:val="0"/>
              <w:snapToGrid w:val="0"/>
              <w:spacing w:before="200" w:line="288" w:lineRule="auto"/>
              <w:rPr>
                <w:rFonts w:ascii="Times New Roman" w:eastAsia="仿宋_GB2312" w:hAnsi="Times New Roman" w:cs="Times New Roman"/>
                <w:b/>
                <w:sz w:val="24"/>
                <w:szCs w:val="24"/>
              </w:rPr>
            </w:pPr>
            <w:r w:rsidRPr="007F0DCA">
              <w:rPr>
                <w:rFonts w:ascii="Times New Roman" w:eastAsia="仿宋_GB2312" w:hAnsi="Times New Roman" w:cs="Times New Roman"/>
                <w:b/>
                <w:sz w:val="24"/>
                <w:szCs w:val="24"/>
              </w:rPr>
              <w:t>Article 4</w:t>
            </w:r>
            <w:r w:rsidRPr="007F0DCA">
              <w:rPr>
                <w:rFonts w:ascii="Times New Roman" w:eastAsia="仿宋_GB2312" w:hAnsi="Times New Roman" w:cs="Times New Roman"/>
                <w:b/>
                <w:sz w:val="24"/>
                <w:szCs w:val="24"/>
              </w:rPr>
              <w:tab/>
            </w:r>
            <w:r w:rsidRPr="007F0DCA">
              <w:rPr>
                <w:rFonts w:ascii="Times New Roman" w:eastAsia="仿宋_GB2312" w:hAnsi="Times New Roman" w:cs="Times New Roman"/>
                <w:bCs/>
                <w:sz w:val="24"/>
                <w:szCs w:val="24"/>
              </w:rPr>
              <w:t xml:space="preserve">The quality standards for and the quality discounts and/or premiums of standard deliverable products and substitutes under the No. 1 soybean futures contract are detailed in the </w:t>
            </w:r>
            <w:r w:rsidRPr="007F0DCA">
              <w:rPr>
                <w:rFonts w:ascii="Times New Roman" w:eastAsia="仿宋_GB2312" w:hAnsi="Times New Roman" w:cs="Times New Roman"/>
                <w:bCs/>
                <w:i/>
                <w:iCs/>
                <w:sz w:val="24"/>
                <w:szCs w:val="24"/>
              </w:rPr>
              <w:t>No. 1 Soybean Delivery Quality Standards of Dalian Commodity Exchange (F/DCE A001-2018)</w:t>
            </w:r>
            <w:r w:rsidRPr="007F0DCA">
              <w:rPr>
                <w:rFonts w:ascii="Times New Roman" w:eastAsia="仿宋_GB2312" w:hAnsi="Times New Roman" w:cs="Times New Roman"/>
                <w:bCs/>
                <w:sz w:val="24"/>
                <w:szCs w:val="24"/>
              </w:rPr>
              <w:t xml:space="preserve"> as Annex 1 attached hereto.</w:t>
            </w:r>
          </w:p>
        </w:tc>
        <w:tc>
          <w:tcPr>
            <w:tcW w:w="7087" w:type="dxa"/>
          </w:tcPr>
          <w:p w:rsidR="007F0DCA" w:rsidRPr="007F0DCA" w:rsidRDefault="007F0DCA" w:rsidP="007F0DCA">
            <w:pPr>
              <w:adjustRightInd w:val="0"/>
              <w:snapToGrid w:val="0"/>
              <w:spacing w:before="200" w:line="288" w:lineRule="auto"/>
              <w:rPr>
                <w:rFonts w:ascii="Times New Roman" w:eastAsia="仿宋_GB2312" w:hAnsi="Times New Roman" w:cs="Times New Roman"/>
                <w:b/>
                <w:sz w:val="24"/>
                <w:szCs w:val="24"/>
              </w:rPr>
            </w:pPr>
            <w:r w:rsidRPr="007F0DCA">
              <w:rPr>
                <w:rFonts w:ascii="Times New Roman" w:eastAsia="仿宋_GB2312" w:hAnsi="Times New Roman" w:cs="Times New Roman"/>
                <w:b/>
                <w:sz w:val="24"/>
                <w:szCs w:val="24"/>
              </w:rPr>
              <w:t>Article 4</w:t>
            </w:r>
            <w:r w:rsidRPr="007F0DCA">
              <w:rPr>
                <w:rFonts w:ascii="Times New Roman" w:eastAsia="仿宋_GB2312" w:hAnsi="Times New Roman" w:cs="Times New Roman"/>
                <w:b/>
                <w:sz w:val="24"/>
                <w:szCs w:val="24"/>
              </w:rPr>
              <w:tab/>
            </w:r>
            <w:r w:rsidRPr="007F0DCA">
              <w:rPr>
                <w:rFonts w:ascii="Times New Roman" w:eastAsia="仿宋_GB2312" w:hAnsi="Times New Roman" w:cs="Times New Roman"/>
                <w:bCs/>
                <w:sz w:val="24"/>
                <w:szCs w:val="24"/>
              </w:rPr>
              <w:t xml:space="preserve">The quality standards for and the quality discounts and/or premiums of standard deliverable products and substitutes under the No. 1 soybean futures contract are detailed in the </w:t>
            </w:r>
            <w:r w:rsidRPr="007F0DCA">
              <w:rPr>
                <w:rFonts w:ascii="Times New Roman" w:eastAsia="仿宋_GB2312" w:hAnsi="Times New Roman" w:cs="Times New Roman"/>
                <w:bCs/>
                <w:i/>
                <w:iCs/>
                <w:sz w:val="24"/>
                <w:szCs w:val="24"/>
              </w:rPr>
              <w:t>No. 1 Soybean Delivery Quality Standards of Dalian Commodity Exchange (F/DCE A001-</w:t>
            </w:r>
            <w:r w:rsidRPr="007F0DCA">
              <w:rPr>
                <w:rFonts w:ascii="Times New Roman" w:eastAsia="仿宋_GB2312" w:hAnsi="Times New Roman" w:cs="Times New Roman"/>
                <w:bCs/>
                <w:i/>
                <w:iCs/>
                <w:dstrike/>
                <w:sz w:val="24"/>
                <w:szCs w:val="24"/>
              </w:rPr>
              <w:t>2018</w:t>
            </w:r>
            <w:r w:rsidRPr="007F0DCA">
              <w:rPr>
                <w:rFonts w:ascii="Times New Roman" w:eastAsia="仿宋_GB2312" w:hAnsi="Times New Roman" w:cs="Times New Roman"/>
                <w:bCs/>
                <w:i/>
                <w:iCs/>
                <w:sz w:val="24"/>
                <w:szCs w:val="24"/>
                <w:shd w:val="pct10" w:color="auto" w:fill="FFFFFF"/>
              </w:rPr>
              <w:t>2024</w:t>
            </w:r>
            <w:r w:rsidRPr="007F0DCA">
              <w:rPr>
                <w:rFonts w:ascii="Times New Roman" w:eastAsia="仿宋_GB2312" w:hAnsi="Times New Roman" w:cs="Times New Roman"/>
                <w:bCs/>
                <w:i/>
                <w:iCs/>
                <w:sz w:val="24"/>
                <w:szCs w:val="24"/>
              </w:rPr>
              <w:t>)</w:t>
            </w:r>
            <w:r w:rsidRPr="007F0DCA">
              <w:rPr>
                <w:rFonts w:ascii="Times New Roman" w:eastAsia="仿宋_GB2312" w:hAnsi="Times New Roman" w:cs="Times New Roman"/>
                <w:bCs/>
                <w:sz w:val="24"/>
                <w:szCs w:val="24"/>
              </w:rPr>
              <w:t xml:space="preserve"> as Annex 1 attached hereto.</w:t>
            </w:r>
          </w:p>
        </w:tc>
      </w:tr>
      <w:tr w:rsidR="007F0DCA" w:rsidRPr="007F0DCA" w:rsidTr="0095350E">
        <w:trPr>
          <w:trHeight w:val="90"/>
          <w:jc w:val="center"/>
        </w:trPr>
        <w:tc>
          <w:tcPr>
            <w:tcW w:w="7143" w:type="dxa"/>
          </w:tcPr>
          <w:p w:rsidR="007F0DCA" w:rsidRPr="007F0DCA" w:rsidRDefault="007F0DCA" w:rsidP="007F0DCA">
            <w:pPr>
              <w:adjustRightInd w:val="0"/>
              <w:snapToGrid w:val="0"/>
              <w:spacing w:before="200" w:line="288" w:lineRule="auto"/>
              <w:rPr>
                <w:rFonts w:ascii="Times New Roman" w:eastAsia="仿宋_GB2312" w:hAnsi="Times New Roman" w:cs="Times New Roman"/>
                <w:b/>
                <w:kern w:val="44"/>
                <w:sz w:val="24"/>
                <w:szCs w:val="24"/>
              </w:rPr>
            </w:pPr>
            <w:r w:rsidRPr="007F0DCA">
              <w:rPr>
                <w:rFonts w:ascii="Times New Roman" w:eastAsia="仿宋_GB2312" w:hAnsi="Times New Roman" w:cs="Times New Roman"/>
                <w:b/>
                <w:kern w:val="44"/>
                <w:sz w:val="24"/>
                <w:szCs w:val="24"/>
              </w:rPr>
              <w:t>Annex 1</w:t>
            </w:r>
          </w:p>
          <w:p w:rsidR="007F0DCA" w:rsidRPr="007F0DCA" w:rsidRDefault="007F0DCA" w:rsidP="007F0DCA">
            <w:pPr>
              <w:adjustRightInd w:val="0"/>
              <w:snapToGrid w:val="0"/>
              <w:spacing w:before="200" w:line="288" w:lineRule="auto"/>
              <w:jc w:val="center"/>
              <w:rPr>
                <w:rFonts w:ascii="Times New Roman" w:eastAsia="仿宋_GB2312" w:hAnsi="Times New Roman" w:cs="Times New Roman"/>
                <w:bCs/>
                <w:kern w:val="44"/>
                <w:sz w:val="24"/>
                <w:szCs w:val="24"/>
              </w:rPr>
            </w:pPr>
            <w:r w:rsidRPr="007F0DCA">
              <w:rPr>
                <w:rFonts w:ascii="Times New Roman" w:eastAsia="仿宋_GB2312" w:hAnsi="Times New Roman" w:cs="Times New Roman"/>
                <w:b/>
                <w:color w:val="333333"/>
                <w:kern w:val="44"/>
                <w:sz w:val="24"/>
                <w:szCs w:val="24"/>
              </w:rPr>
              <w:t>No. 1 Soybean Delivery Quality Standard of Dalian Commodity Exchange ("DCE") (F/DCE A001-2018)</w:t>
            </w:r>
          </w:p>
        </w:tc>
        <w:tc>
          <w:tcPr>
            <w:tcW w:w="7087" w:type="dxa"/>
          </w:tcPr>
          <w:p w:rsidR="007F0DCA" w:rsidRPr="007F0DCA" w:rsidRDefault="007F0DCA" w:rsidP="007F0DCA">
            <w:pPr>
              <w:adjustRightInd w:val="0"/>
              <w:snapToGrid w:val="0"/>
              <w:spacing w:before="200" w:line="288" w:lineRule="auto"/>
              <w:rPr>
                <w:rFonts w:ascii="Times New Roman" w:eastAsia="仿宋_GB2312" w:hAnsi="Times New Roman" w:cs="Times New Roman"/>
                <w:b/>
                <w:kern w:val="44"/>
                <w:sz w:val="24"/>
                <w:szCs w:val="24"/>
              </w:rPr>
            </w:pPr>
            <w:r w:rsidRPr="007F0DCA">
              <w:rPr>
                <w:rFonts w:ascii="Times New Roman" w:eastAsia="仿宋_GB2312" w:hAnsi="Times New Roman" w:cs="Times New Roman"/>
                <w:b/>
                <w:kern w:val="44"/>
                <w:sz w:val="24"/>
                <w:szCs w:val="24"/>
              </w:rPr>
              <w:t>Annex 1</w:t>
            </w:r>
          </w:p>
          <w:p w:rsidR="007F0DCA" w:rsidRPr="007F0DCA" w:rsidRDefault="007F0DCA" w:rsidP="007F0DCA">
            <w:pPr>
              <w:adjustRightInd w:val="0"/>
              <w:snapToGrid w:val="0"/>
              <w:spacing w:before="200" w:line="288" w:lineRule="auto"/>
              <w:jc w:val="center"/>
              <w:rPr>
                <w:rFonts w:ascii="Times New Roman" w:eastAsia="仿宋_GB2312" w:hAnsi="Times New Roman" w:cs="Times New Roman"/>
                <w:bCs/>
                <w:sz w:val="24"/>
                <w:szCs w:val="24"/>
              </w:rPr>
            </w:pPr>
            <w:r w:rsidRPr="007F0DCA">
              <w:rPr>
                <w:rFonts w:ascii="Times New Roman" w:eastAsia="仿宋_GB2312" w:hAnsi="Times New Roman" w:cs="Times New Roman"/>
                <w:b/>
                <w:kern w:val="44"/>
                <w:sz w:val="24"/>
                <w:szCs w:val="24"/>
              </w:rPr>
              <w:t>No. 1 Soybean Delivery Quality Standard of Dalian Commodity Exchange ("DCE") (F/DCE A001-</w:t>
            </w:r>
            <w:r w:rsidRPr="007F0DCA">
              <w:rPr>
                <w:rFonts w:ascii="Times New Roman" w:eastAsia="仿宋_GB2312" w:hAnsi="Times New Roman" w:cs="Times New Roman"/>
                <w:b/>
                <w:dstrike/>
                <w:kern w:val="44"/>
                <w:sz w:val="24"/>
                <w:szCs w:val="24"/>
              </w:rPr>
              <w:t>2018</w:t>
            </w:r>
            <w:r w:rsidRPr="007F0DCA">
              <w:rPr>
                <w:rFonts w:ascii="Times New Roman" w:eastAsia="仿宋_GB2312" w:hAnsi="Times New Roman" w:cs="Times New Roman"/>
                <w:b/>
                <w:kern w:val="44"/>
                <w:sz w:val="24"/>
                <w:szCs w:val="24"/>
                <w:shd w:val="pct10" w:color="auto" w:fill="FFFFFF"/>
              </w:rPr>
              <w:t>2024)</w:t>
            </w:r>
          </w:p>
        </w:tc>
      </w:tr>
      <w:tr w:rsidR="007F0DCA" w:rsidRPr="007F0DCA" w:rsidTr="0095350E">
        <w:trPr>
          <w:jc w:val="center"/>
        </w:trPr>
        <w:tc>
          <w:tcPr>
            <w:tcW w:w="7143" w:type="dxa"/>
          </w:tcPr>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b/>
                <w:bCs/>
                <w:color w:val="333333"/>
                <w:sz w:val="24"/>
                <w:szCs w:val="24"/>
              </w:rPr>
            </w:pPr>
            <w:r w:rsidRPr="007F0DCA">
              <w:rPr>
                <w:rFonts w:ascii="Times New Roman" w:eastAsia="仿宋_GB2312" w:hAnsi="Times New Roman" w:cs="Times New Roman"/>
                <w:b/>
                <w:bCs/>
                <w:color w:val="333333"/>
                <w:sz w:val="24"/>
                <w:szCs w:val="24"/>
              </w:rPr>
              <w:t>2</w:t>
            </w:r>
            <w:r w:rsidRPr="007F0DCA">
              <w:rPr>
                <w:rFonts w:ascii="Times New Roman" w:eastAsia="仿宋_GB2312" w:hAnsi="Times New Roman" w:cs="Times New Roman"/>
                <w:b/>
                <w:bCs/>
                <w:color w:val="333333"/>
                <w:sz w:val="24"/>
                <w:szCs w:val="24"/>
              </w:rPr>
              <w:tab/>
              <w:t>Cited rules and standards</w:t>
            </w:r>
          </w:p>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color w:val="333333"/>
                <w:sz w:val="24"/>
                <w:szCs w:val="24"/>
              </w:rPr>
            </w:pPr>
            <w:r w:rsidRPr="007F0DCA">
              <w:rPr>
                <w:rFonts w:ascii="Times New Roman" w:eastAsia="仿宋_GB2312" w:hAnsi="Times New Roman" w:cs="Times New Roman"/>
                <w:color w:val="333333"/>
                <w:sz w:val="24"/>
                <w:szCs w:val="24"/>
                <w:shd w:val="clear" w:color="auto" w:fill="FFFFFF"/>
              </w:rPr>
              <w:t>……</w:t>
            </w:r>
          </w:p>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color w:val="333333"/>
                <w:sz w:val="24"/>
                <w:szCs w:val="24"/>
                <w:shd w:val="clear" w:color="auto" w:fill="FFFFFF"/>
              </w:rPr>
            </w:pPr>
            <w:r w:rsidRPr="007F0DCA">
              <w:rPr>
                <w:rFonts w:ascii="Times New Roman" w:eastAsia="仿宋_GB2312" w:hAnsi="Times New Roman" w:cs="Times New Roman"/>
                <w:i/>
                <w:iCs/>
                <w:color w:val="333333"/>
                <w:sz w:val="24"/>
                <w:szCs w:val="24"/>
                <w:shd w:val="clear" w:color="auto" w:fill="FFFFFF"/>
              </w:rPr>
              <w:t>GB 1352-2009 Soybeans</w:t>
            </w:r>
          </w:p>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color w:val="333333"/>
                <w:sz w:val="24"/>
                <w:szCs w:val="24"/>
                <w:shd w:val="clear" w:color="auto" w:fill="FFFFFF"/>
              </w:rPr>
            </w:pPr>
            <w:r w:rsidRPr="007F0DCA">
              <w:rPr>
                <w:rFonts w:ascii="Times New Roman" w:eastAsia="仿宋_GB2312" w:hAnsi="Times New Roman" w:cs="Times New Roman"/>
                <w:color w:val="333333"/>
                <w:sz w:val="24"/>
                <w:szCs w:val="24"/>
                <w:shd w:val="clear" w:color="auto" w:fill="FFFFFF"/>
              </w:rPr>
              <w:t>……</w:t>
            </w:r>
          </w:p>
        </w:tc>
        <w:tc>
          <w:tcPr>
            <w:tcW w:w="7087" w:type="dxa"/>
          </w:tcPr>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b/>
                <w:bCs/>
                <w:color w:val="333333"/>
                <w:sz w:val="24"/>
                <w:szCs w:val="24"/>
              </w:rPr>
            </w:pPr>
            <w:r w:rsidRPr="007F0DCA">
              <w:rPr>
                <w:rFonts w:ascii="Times New Roman" w:eastAsia="仿宋_GB2312" w:hAnsi="Times New Roman" w:cs="Times New Roman"/>
                <w:b/>
                <w:bCs/>
                <w:color w:val="333333"/>
                <w:sz w:val="24"/>
                <w:szCs w:val="24"/>
              </w:rPr>
              <w:t>2</w:t>
            </w:r>
            <w:r w:rsidRPr="007F0DCA">
              <w:rPr>
                <w:rFonts w:ascii="Times New Roman" w:eastAsia="仿宋_GB2312" w:hAnsi="Times New Roman" w:cs="Times New Roman"/>
                <w:b/>
                <w:bCs/>
                <w:color w:val="333333"/>
                <w:sz w:val="24"/>
                <w:szCs w:val="24"/>
              </w:rPr>
              <w:tab/>
              <w:t>Cited rules and standards</w:t>
            </w:r>
          </w:p>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color w:val="333333"/>
                <w:sz w:val="24"/>
                <w:szCs w:val="24"/>
              </w:rPr>
            </w:pPr>
            <w:r w:rsidRPr="007F0DCA">
              <w:rPr>
                <w:rFonts w:ascii="Times New Roman" w:eastAsia="仿宋_GB2312" w:hAnsi="Times New Roman" w:cs="Times New Roman"/>
                <w:color w:val="333333"/>
                <w:sz w:val="24"/>
                <w:szCs w:val="24"/>
                <w:shd w:val="clear" w:color="auto" w:fill="FFFFFF"/>
              </w:rPr>
              <w:t>……</w:t>
            </w:r>
          </w:p>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color w:val="333333"/>
                <w:sz w:val="24"/>
                <w:szCs w:val="24"/>
                <w:shd w:val="clear" w:color="auto" w:fill="FFFFFF"/>
              </w:rPr>
            </w:pPr>
            <w:r w:rsidRPr="007F0DCA">
              <w:rPr>
                <w:rFonts w:ascii="Times New Roman" w:eastAsia="仿宋_GB2312" w:hAnsi="Times New Roman" w:cs="Times New Roman"/>
                <w:i/>
                <w:iCs/>
                <w:color w:val="333333"/>
                <w:sz w:val="24"/>
                <w:szCs w:val="24"/>
                <w:shd w:val="clear" w:color="auto" w:fill="FFFFFF"/>
              </w:rPr>
              <w:t>GB 1352-</w:t>
            </w:r>
            <w:r w:rsidRPr="007F0DCA">
              <w:rPr>
                <w:rFonts w:ascii="Times New Roman" w:eastAsia="仿宋_GB2312" w:hAnsi="Times New Roman" w:cs="Times New Roman"/>
                <w:i/>
                <w:iCs/>
                <w:dstrike/>
                <w:color w:val="333333"/>
                <w:sz w:val="24"/>
                <w:szCs w:val="24"/>
                <w:shd w:val="clear" w:color="auto" w:fill="FFFFFF"/>
              </w:rPr>
              <w:t>2009</w:t>
            </w:r>
            <w:r w:rsidRPr="007F0DCA">
              <w:rPr>
                <w:rFonts w:ascii="Times New Roman" w:eastAsia="仿宋_GB2312" w:hAnsi="Times New Roman" w:cs="Times New Roman" w:hint="eastAsia"/>
                <w:i/>
                <w:iCs/>
                <w:color w:val="333333"/>
                <w:sz w:val="24"/>
                <w:szCs w:val="24"/>
                <w:shd w:val="pct10" w:color="auto" w:fill="FFFFFF"/>
              </w:rPr>
              <w:t>2023</w:t>
            </w:r>
            <w:r w:rsidRPr="007F0DCA">
              <w:rPr>
                <w:rFonts w:ascii="Times New Roman" w:eastAsia="仿宋_GB2312" w:hAnsi="Times New Roman" w:cs="Times New Roman"/>
                <w:i/>
                <w:iCs/>
                <w:color w:val="333333"/>
                <w:sz w:val="24"/>
                <w:szCs w:val="24"/>
                <w:shd w:val="clear" w:color="auto" w:fill="FFFFFF"/>
              </w:rPr>
              <w:t xml:space="preserve"> Soybeans</w:t>
            </w:r>
          </w:p>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color w:val="333333"/>
                <w:sz w:val="24"/>
                <w:szCs w:val="24"/>
                <w:shd w:val="clear" w:color="auto" w:fill="FFFFFF"/>
              </w:rPr>
            </w:pPr>
            <w:r w:rsidRPr="007F0DCA">
              <w:rPr>
                <w:rFonts w:ascii="Times New Roman" w:eastAsia="仿宋_GB2312" w:hAnsi="Times New Roman" w:cs="Times New Roman"/>
                <w:color w:val="333333"/>
                <w:sz w:val="24"/>
                <w:szCs w:val="24"/>
                <w:shd w:val="clear" w:color="auto" w:fill="FFFFFF"/>
              </w:rPr>
              <w:t>……</w:t>
            </w:r>
          </w:p>
        </w:tc>
      </w:tr>
      <w:tr w:rsidR="007F0DCA" w:rsidRPr="007F0DCA" w:rsidTr="0095350E">
        <w:trPr>
          <w:jc w:val="center"/>
        </w:trPr>
        <w:tc>
          <w:tcPr>
            <w:tcW w:w="7143" w:type="dxa"/>
          </w:tcPr>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b/>
                <w:bCs/>
                <w:color w:val="333333"/>
                <w:sz w:val="24"/>
                <w:szCs w:val="24"/>
                <w:shd w:val="clear" w:color="auto" w:fill="FFFFFF"/>
              </w:rPr>
            </w:pPr>
            <w:r w:rsidRPr="007F0DCA">
              <w:rPr>
                <w:rFonts w:ascii="Times New Roman" w:eastAsia="仿宋_GB2312" w:hAnsi="Times New Roman" w:cs="Times New Roman"/>
                <w:b/>
                <w:bCs/>
                <w:color w:val="333333"/>
                <w:sz w:val="24"/>
                <w:szCs w:val="24"/>
                <w:shd w:val="clear" w:color="auto" w:fill="FFFFFF"/>
              </w:rPr>
              <w:t>3</w:t>
            </w:r>
            <w:r w:rsidRPr="007F0DCA">
              <w:rPr>
                <w:rFonts w:ascii="Times New Roman" w:eastAsia="仿宋_GB2312" w:hAnsi="Times New Roman" w:cs="Times New Roman"/>
                <w:b/>
                <w:bCs/>
                <w:color w:val="333333"/>
                <w:sz w:val="24"/>
                <w:szCs w:val="24"/>
                <w:shd w:val="clear" w:color="auto" w:fill="FFFFFF"/>
              </w:rPr>
              <w:tab/>
              <w:t>Terms and definitions</w:t>
            </w:r>
          </w:p>
          <w:p w:rsidR="007F0DCA" w:rsidRPr="007F0DCA" w:rsidRDefault="007F0DCA" w:rsidP="007F0DCA">
            <w:pPr>
              <w:shd w:val="clear" w:color="auto" w:fill="FFFFFF"/>
              <w:adjustRightInd w:val="0"/>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lastRenderedPageBreak/>
              <w:t xml:space="preserve">Terms and definitions under this Standard shall be interpreted in accordance with </w:t>
            </w:r>
            <w:r w:rsidRPr="007F0DCA">
              <w:rPr>
                <w:rFonts w:ascii="Times New Roman" w:eastAsia="宋体" w:hAnsi="Times New Roman" w:cs="Arial"/>
                <w:i/>
                <w:iCs/>
                <w:color w:val="333333"/>
                <w:kern w:val="0"/>
                <w:sz w:val="24"/>
                <w:szCs w:val="24"/>
              </w:rPr>
              <w:t>GB 1352-2009</w:t>
            </w:r>
            <w:r w:rsidRPr="007F0DCA">
              <w:rPr>
                <w:rFonts w:ascii="Times New Roman" w:eastAsia="宋体" w:hAnsi="Times New Roman" w:cs="Arial"/>
                <w:color w:val="333333"/>
                <w:kern w:val="0"/>
                <w:sz w:val="24"/>
                <w:szCs w:val="24"/>
              </w:rPr>
              <w:t xml:space="preserve"> and </w:t>
            </w:r>
            <w:r w:rsidRPr="007F0DCA">
              <w:rPr>
                <w:rFonts w:ascii="Times New Roman" w:eastAsia="宋体" w:hAnsi="Times New Roman" w:cs="Arial"/>
                <w:i/>
                <w:iCs/>
                <w:color w:val="333333"/>
                <w:kern w:val="0"/>
                <w:sz w:val="24"/>
                <w:szCs w:val="24"/>
              </w:rPr>
              <w:t>State Administration of Grain [2000] No. 14</w:t>
            </w:r>
            <w:r w:rsidRPr="007F0DCA">
              <w:rPr>
                <w:rFonts w:ascii="Times New Roman" w:eastAsia="宋体" w:hAnsi="Times New Roman" w:cs="Arial"/>
                <w:color w:val="333333"/>
                <w:kern w:val="0"/>
                <w:sz w:val="24"/>
                <w:szCs w:val="24"/>
              </w:rPr>
              <w:t>3.</w:t>
            </w:r>
          </w:p>
        </w:tc>
        <w:tc>
          <w:tcPr>
            <w:tcW w:w="7087" w:type="dxa"/>
          </w:tcPr>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b/>
                <w:bCs/>
                <w:color w:val="333333"/>
                <w:sz w:val="24"/>
                <w:szCs w:val="24"/>
                <w:shd w:val="clear" w:color="auto" w:fill="FFFFFF"/>
              </w:rPr>
            </w:pPr>
            <w:r w:rsidRPr="007F0DCA">
              <w:rPr>
                <w:rFonts w:ascii="Times New Roman" w:eastAsia="仿宋_GB2312" w:hAnsi="Times New Roman" w:cs="Times New Roman"/>
                <w:b/>
                <w:bCs/>
                <w:color w:val="333333"/>
                <w:sz w:val="24"/>
                <w:szCs w:val="24"/>
                <w:shd w:val="clear" w:color="auto" w:fill="FFFFFF"/>
              </w:rPr>
              <w:lastRenderedPageBreak/>
              <w:t>3</w:t>
            </w:r>
            <w:r w:rsidRPr="007F0DCA">
              <w:rPr>
                <w:rFonts w:ascii="Times New Roman" w:eastAsia="仿宋_GB2312" w:hAnsi="Times New Roman" w:cs="Times New Roman"/>
                <w:b/>
                <w:bCs/>
                <w:color w:val="333333"/>
                <w:sz w:val="24"/>
                <w:szCs w:val="24"/>
                <w:shd w:val="clear" w:color="auto" w:fill="FFFFFF"/>
              </w:rPr>
              <w:tab/>
              <w:t>Terms and definitions</w:t>
            </w:r>
          </w:p>
          <w:p w:rsidR="007F0DCA" w:rsidRPr="007F0DCA" w:rsidRDefault="007F0DCA" w:rsidP="007F0DCA">
            <w:pPr>
              <w:shd w:val="clear" w:color="auto" w:fill="FFFFFF"/>
              <w:adjustRightInd w:val="0"/>
              <w:snapToGrid w:val="0"/>
              <w:spacing w:before="200" w:line="288" w:lineRule="auto"/>
              <w:rPr>
                <w:rFonts w:ascii="Times New Roman" w:eastAsia="仿宋_GB2312" w:hAnsi="Times New Roman" w:cs="Times New Roman"/>
                <w:color w:val="333333"/>
                <w:sz w:val="24"/>
                <w:szCs w:val="24"/>
                <w:shd w:val="clear" w:color="auto" w:fill="FFFFFF"/>
              </w:rPr>
            </w:pPr>
            <w:r w:rsidRPr="007F0DCA">
              <w:rPr>
                <w:rFonts w:ascii="Times New Roman" w:eastAsia="宋体" w:hAnsi="Times New Roman" w:cs="Arial"/>
                <w:color w:val="333333"/>
                <w:kern w:val="0"/>
                <w:sz w:val="24"/>
                <w:szCs w:val="24"/>
              </w:rPr>
              <w:lastRenderedPageBreak/>
              <w:t xml:space="preserve">Terms and definitions under this Standard shall be interpreted in accordance with </w:t>
            </w:r>
            <w:r w:rsidRPr="007F0DCA">
              <w:rPr>
                <w:rFonts w:ascii="Times New Roman" w:eastAsia="宋体" w:hAnsi="Times New Roman" w:cs="Arial"/>
                <w:i/>
                <w:iCs/>
                <w:color w:val="333333"/>
                <w:kern w:val="0"/>
                <w:sz w:val="24"/>
                <w:szCs w:val="24"/>
              </w:rPr>
              <w:t>GB 1352-</w:t>
            </w:r>
            <w:r w:rsidRPr="007F0DCA">
              <w:rPr>
                <w:rFonts w:ascii="Times New Roman" w:eastAsia="仿宋_GB2312" w:hAnsi="Times New Roman" w:cs="Times New Roman"/>
                <w:i/>
                <w:iCs/>
                <w:dstrike/>
                <w:color w:val="333333"/>
                <w:sz w:val="24"/>
                <w:szCs w:val="24"/>
                <w:shd w:val="clear" w:color="auto" w:fill="FFFFFF"/>
              </w:rPr>
              <w:t>2009</w:t>
            </w:r>
            <w:r w:rsidRPr="007F0DCA">
              <w:rPr>
                <w:rFonts w:ascii="Times New Roman" w:eastAsia="仿宋_GB2312" w:hAnsi="Times New Roman" w:cs="Times New Roman" w:hint="eastAsia"/>
                <w:i/>
                <w:iCs/>
                <w:color w:val="333333"/>
                <w:sz w:val="24"/>
                <w:szCs w:val="24"/>
                <w:shd w:val="pct10" w:color="auto" w:fill="FFFFFF"/>
              </w:rPr>
              <w:t>2023</w:t>
            </w:r>
            <w:r w:rsidRPr="007F0DCA">
              <w:rPr>
                <w:rFonts w:ascii="Times New Roman" w:eastAsia="宋体" w:hAnsi="Times New Roman" w:cs="Arial"/>
                <w:color w:val="333333"/>
                <w:kern w:val="0"/>
                <w:sz w:val="24"/>
                <w:szCs w:val="24"/>
              </w:rPr>
              <w:t xml:space="preserve"> and </w:t>
            </w:r>
            <w:r w:rsidRPr="007F0DCA">
              <w:rPr>
                <w:rFonts w:ascii="Times New Roman" w:eastAsia="宋体" w:hAnsi="Times New Roman" w:cs="Arial"/>
                <w:i/>
                <w:iCs/>
                <w:color w:val="333333"/>
                <w:kern w:val="0"/>
                <w:sz w:val="24"/>
                <w:szCs w:val="24"/>
              </w:rPr>
              <w:t>State Administration of Grain [2000] No. 14</w:t>
            </w:r>
            <w:r w:rsidRPr="007F0DCA">
              <w:rPr>
                <w:rFonts w:ascii="Times New Roman" w:eastAsia="宋体" w:hAnsi="Times New Roman" w:cs="Arial"/>
                <w:color w:val="333333"/>
                <w:kern w:val="0"/>
                <w:sz w:val="24"/>
                <w:szCs w:val="24"/>
              </w:rPr>
              <w:t>3.</w:t>
            </w:r>
          </w:p>
        </w:tc>
      </w:tr>
      <w:tr w:rsidR="007F0DCA" w:rsidRPr="007F0DCA" w:rsidTr="0095350E">
        <w:trPr>
          <w:trHeight w:val="611"/>
          <w:jc w:val="center"/>
        </w:trPr>
        <w:tc>
          <w:tcPr>
            <w:tcW w:w="7143" w:type="dxa"/>
          </w:tcPr>
          <w:p w:rsidR="007F0DCA" w:rsidRPr="007F0DCA" w:rsidRDefault="007F0DCA" w:rsidP="007F0DCA">
            <w:pPr>
              <w:shd w:val="clear" w:color="auto" w:fill="FFFFFF"/>
              <w:adjustRightInd w:val="0"/>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b/>
                <w:bCs/>
                <w:color w:val="333333"/>
                <w:kern w:val="0"/>
                <w:sz w:val="24"/>
                <w:szCs w:val="24"/>
              </w:rPr>
              <w:lastRenderedPageBreak/>
              <w:t>4</w:t>
            </w:r>
            <w:r w:rsidRPr="007F0DCA">
              <w:rPr>
                <w:rFonts w:ascii="Times New Roman" w:eastAsia="宋体" w:hAnsi="Times New Roman" w:cs="Arial"/>
                <w:b/>
                <w:bCs/>
                <w:color w:val="333333"/>
                <w:kern w:val="0"/>
                <w:sz w:val="24"/>
                <w:szCs w:val="24"/>
              </w:rPr>
              <w:tab/>
              <w:t xml:space="preserve">Quality and </w:t>
            </w:r>
            <w:r w:rsidRPr="007F0DCA">
              <w:rPr>
                <w:rFonts w:ascii="Times New Roman" w:eastAsia="仿宋_GB2312" w:hAnsi="Times New Roman" w:cs="Times New Roman"/>
                <w:b/>
                <w:bCs/>
                <w:color w:val="333333"/>
                <w:sz w:val="24"/>
                <w:szCs w:val="24"/>
                <w:shd w:val="clear" w:color="auto" w:fill="FFFFFF"/>
              </w:rPr>
              <w:t>hygienic</w:t>
            </w:r>
            <w:r w:rsidRPr="007F0DCA">
              <w:rPr>
                <w:rFonts w:ascii="Times New Roman" w:eastAsia="宋体" w:hAnsi="Times New Roman" w:cs="Arial"/>
                <w:b/>
                <w:bCs/>
                <w:color w:val="333333"/>
                <w:kern w:val="0"/>
                <w:sz w:val="24"/>
                <w:szCs w:val="24"/>
              </w:rPr>
              <w:t xml:space="preserve"> requirements</w:t>
            </w:r>
          </w:p>
          <w:p w:rsidR="007F0DCA" w:rsidRPr="007F0DCA" w:rsidRDefault="007F0DCA" w:rsidP="007F0DCA">
            <w:pPr>
              <w:widowControl/>
              <w:numPr>
                <w:ilvl w:val="1"/>
                <w:numId w:val="2"/>
              </w:numPr>
              <w:shd w:val="clear" w:color="auto" w:fill="FFFFFF"/>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ab/>
              <w:t>Quality requirements for standard products of No.1 Soybean</w:t>
            </w:r>
          </w:p>
          <w:tbl>
            <w:tblPr>
              <w:tblW w:w="6847" w:type="dxa"/>
              <w:tblInd w:w="116" w:type="dxa"/>
              <w:tblLayout w:type="fixed"/>
              <w:tblCellMar>
                <w:left w:w="0" w:type="dxa"/>
                <w:right w:w="0" w:type="dxa"/>
              </w:tblCellMar>
              <w:tblLook w:val="04A0" w:firstRow="1" w:lastRow="0" w:firstColumn="1" w:lastColumn="0" w:noHBand="0" w:noVBand="1"/>
            </w:tblPr>
            <w:tblGrid>
              <w:gridCol w:w="897"/>
              <w:gridCol w:w="851"/>
              <w:gridCol w:w="563"/>
              <w:gridCol w:w="992"/>
              <w:gridCol w:w="992"/>
              <w:gridCol w:w="993"/>
              <w:gridCol w:w="708"/>
              <w:gridCol w:w="851"/>
            </w:tblGrid>
            <w:tr w:rsidR="007F0DCA" w:rsidRPr="007F0DCA" w:rsidTr="0095350E">
              <w:tc>
                <w:tcPr>
                  <w:tcW w:w="897" w:type="dxa"/>
                  <w:vMerge w:val="restart"/>
                  <w:tcBorders>
                    <w:top w:val="single" w:sz="6" w:space="0" w:color="231F20"/>
                    <w:left w:val="single" w:sz="6" w:space="0" w:color="231F20"/>
                    <w:bottom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Perfect Kernels (%)</w:t>
                  </w:r>
                </w:p>
              </w:tc>
              <w:tc>
                <w:tcPr>
                  <w:tcW w:w="851" w:type="dxa"/>
                  <w:vMerge w:val="restart"/>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ind w:left="17" w:hangingChars="7" w:hanging="17"/>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Seed Coat</w:t>
                  </w:r>
                </w:p>
              </w:tc>
              <w:tc>
                <w:tcPr>
                  <w:tcW w:w="1555" w:type="dxa"/>
                  <w:gridSpan w:val="2"/>
                  <w:tcBorders>
                    <w:top w:val="single" w:sz="6" w:space="0" w:color="231F20"/>
                    <w:left w:val="nil"/>
                    <w:bottom w:val="single" w:sz="6" w:space="0" w:color="231F20"/>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Damaged Kernels (%)</w:t>
                  </w:r>
                </w:p>
              </w:tc>
              <w:tc>
                <w:tcPr>
                  <w:tcW w:w="992" w:type="dxa"/>
                  <w:vMerge w:val="restart"/>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Impurity (%)</w:t>
                  </w:r>
                </w:p>
              </w:tc>
              <w:tc>
                <w:tcPr>
                  <w:tcW w:w="993" w:type="dxa"/>
                  <w:vMerge w:val="restart"/>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Moisture (%)</w:t>
                  </w:r>
                </w:p>
              </w:tc>
              <w:tc>
                <w:tcPr>
                  <w:tcW w:w="708" w:type="dxa"/>
                  <w:vMerge w:val="restart"/>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Color and Odor</w:t>
                  </w:r>
                </w:p>
              </w:tc>
              <w:tc>
                <w:tcPr>
                  <w:tcW w:w="851" w:type="dxa"/>
                  <w:vMerge w:val="restart"/>
                  <w:tcBorders>
                    <w:top w:val="single" w:sz="6" w:space="0" w:color="231F20"/>
                    <w:left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shd w:val="clear" w:color="auto" w:fill="7F7F7F"/>
                      <w:lang w:val="fr-FR"/>
                    </w:rPr>
                  </w:pPr>
                  <w:r w:rsidRPr="007F0DCA">
                    <w:rPr>
                      <w:rFonts w:ascii="Times New Roman" w:eastAsia="宋体" w:hAnsi="Times New Roman" w:cs="Arial"/>
                      <w:b/>
                      <w:bCs/>
                      <w:color w:val="333333"/>
                      <w:kern w:val="0"/>
                      <w:sz w:val="24"/>
                      <w:szCs w:val="24"/>
                      <w:lang w:val="fr-FR"/>
                    </w:rPr>
                    <w:t>Crude Protein Content (g/100g)</w:t>
                  </w:r>
                </w:p>
              </w:tc>
            </w:tr>
            <w:tr w:rsidR="007F0DCA" w:rsidRPr="007F0DCA" w:rsidTr="0095350E">
              <w:tc>
                <w:tcPr>
                  <w:tcW w:w="897" w:type="dxa"/>
                  <w:vMerge/>
                  <w:tcBorders>
                    <w:top w:val="single" w:sz="6" w:space="0" w:color="231F20"/>
                    <w:left w:val="single" w:sz="6" w:space="0" w:color="231F20"/>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lang w:val="fr-FR"/>
                    </w:rPr>
                  </w:pPr>
                </w:p>
              </w:tc>
              <w:tc>
                <w:tcPr>
                  <w:tcW w:w="851" w:type="dxa"/>
                  <w:vMerge/>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lang w:val="fr-FR"/>
                    </w:rPr>
                  </w:pPr>
                </w:p>
              </w:tc>
              <w:tc>
                <w:tcPr>
                  <w:tcW w:w="563" w:type="dxa"/>
                  <w:tcBorders>
                    <w:top w:val="single" w:sz="6" w:space="0" w:color="231F20"/>
                    <w:left w:val="nil"/>
                    <w:bottom w:val="single" w:sz="4" w:space="0" w:color="auto"/>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Total</w:t>
                  </w:r>
                </w:p>
              </w:tc>
              <w:tc>
                <w:tcPr>
                  <w:tcW w:w="992" w:type="dxa"/>
                  <w:tcBorders>
                    <w:top w:val="single" w:sz="6" w:space="0" w:color="231F20"/>
                    <w:left w:val="nil"/>
                    <w:bottom w:val="single" w:sz="4" w:space="0" w:color="auto"/>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Heat Damaged Kernels</w:t>
                  </w:r>
                </w:p>
              </w:tc>
              <w:tc>
                <w:tcPr>
                  <w:tcW w:w="992" w:type="dxa"/>
                  <w:vMerge/>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993" w:type="dxa"/>
                  <w:vMerge/>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708" w:type="dxa"/>
                  <w:vMerge/>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851" w:type="dxa"/>
                  <w:vMerge/>
                  <w:tcBorders>
                    <w:left w:val="nil"/>
                    <w:bottom w:val="single" w:sz="4" w:space="0" w:color="auto"/>
                    <w:right w:val="single" w:sz="6" w:space="0" w:color="231F20"/>
                  </w:tcBorders>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shd w:val="clear" w:color="auto" w:fill="7F7F7F"/>
                    </w:rPr>
                  </w:pPr>
                </w:p>
              </w:tc>
            </w:tr>
            <w:tr w:rsidR="007F0DCA" w:rsidRPr="007F0DCA" w:rsidTr="0095350E">
              <w:trPr>
                <w:trHeight w:val="1510"/>
              </w:trPr>
              <w:tc>
                <w:tcPr>
                  <w:tcW w:w="897" w:type="dxa"/>
                  <w:tcBorders>
                    <w:top w:val="single" w:sz="4" w:space="0" w:color="auto"/>
                    <w:left w:val="single" w:sz="4" w:space="0" w:color="auto"/>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85.0</w:t>
                  </w:r>
                </w:p>
              </w:tc>
              <w:tc>
                <w:tcPr>
                  <w:tcW w:w="851"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Yellow or pale yellow; kernels in other colors less than 5.0%</w:t>
                  </w:r>
                </w:p>
              </w:tc>
              <w:tc>
                <w:tcPr>
                  <w:tcW w:w="563"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3.0</w:t>
                  </w:r>
                </w:p>
              </w:tc>
              <w:tc>
                <w:tcPr>
                  <w:tcW w:w="992"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0.5</w:t>
                  </w:r>
                </w:p>
              </w:tc>
              <w:tc>
                <w:tcPr>
                  <w:tcW w:w="992"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1.0</w:t>
                  </w:r>
                </w:p>
              </w:tc>
              <w:tc>
                <w:tcPr>
                  <w:tcW w:w="993"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13.0</w:t>
                  </w:r>
                </w:p>
              </w:tc>
              <w:tc>
                <w:tcPr>
                  <w:tcW w:w="708"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Normal</w:t>
                  </w:r>
                </w:p>
              </w:tc>
              <w:tc>
                <w:tcPr>
                  <w:tcW w:w="851"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 xml:space="preserve">36 </w:t>
                  </w:r>
                  <w:r w:rsidRPr="007F0DCA">
                    <w:rPr>
                      <w:rFonts w:ascii="Times New Roman" w:eastAsia="宋体" w:hAnsi="Times New Roman" w:cs="Arial"/>
                      <w:color w:val="333333"/>
                      <w:kern w:val="0"/>
                      <w:sz w:val="24"/>
                      <w:szCs w:val="24"/>
                    </w:rPr>
                    <w:t>and</w:t>
                  </w:r>
                  <w:r w:rsidRPr="007F0DCA">
                    <w:rPr>
                      <w:rFonts w:ascii="Times New Roman" w:eastAsia="宋体" w:hAnsi="Times New Roman" w:cs="Arial" w:hint="eastAsia"/>
                      <w:color w:val="333333"/>
                      <w:kern w:val="0"/>
                      <w:sz w:val="24"/>
                      <w:szCs w:val="24"/>
                    </w:rPr>
                    <w:t xml:space="preserve">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37</w:t>
                  </w:r>
                </w:p>
              </w:tc>
            </w:tr>
          </w:tbl>
          <w:p w:rsidR="007F0DCA" w:rsidRPr="007F0DCA" w:rsidRDefault="007F0DCA" w:rsidP="007F0DCA">
            <w:pPr>
              <w:widowControl/>
              <w:shd w:val="clear" w:color="auto" w:fill="FFFFFF"/>
              <w:snapToGrid w:val="0"/>
              <w:spacing w:before="200" w:line="288" w:lineRule="auto"/>
              <w:ind w:left="709"/>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Note: In accordance with </w:t>
            </w:r>
            <w:r w:rsidRPr="007F0DCA">
              <w:rPr>
                <w:rFonts w:ascii="Times New Roman" w:eastAsia="宋体" w:hAnsi="Times New Roman" w:cs="Arial"/>
                <w:i/>
                <w:iCs/>
                <w:color w:val="333333"/>
                <w:kern w:val="0"/>
                <w:sz w:val="24"/>
                <w:szCs w:val="24"/>
              </w:rPr>
              <w:t>GB 1352-2009</w:t>
            </w:r>
            <w:r w:rsidRPr="007F0DCA">
              <w:rPr>
                <w:rFonts w:ascii="Times New Roman" w:eastAsia="宋体" w:hAnsi="Times New Roman" w:cs="Arial"/>
                <w:color w:val="333333"/>
                <w:kern w:val="0"/>
                <w:sz w:val="24"/>
                <w:szCs w:val="24"/>
              </w:rPr>
              <w:t xml:space="preserve"> and</w:t>
            </w:r>
            <w:r w:rsidRPr="007F0DCA">
              <w:rPr>
                <w:rFonts w:ascii="Times New Roman" w:eastAsia="宋体" w:hAnsi="Times New Roman" w:cs="Arial"/>
                <w:i/>
                <w:iCs/>
                <w:color w:val="333333"/>
                <w:kern w:val="0"/>
                <w:sz w:val="24"/>
                <w:szCs w:val="24"/>
              </w:rPr>
              <w:t xml:space="preserve"> GB 5009.5-2016 National Food Safety Standard - Determination of Protein in </w:t>
            </w:r>
            <w:r w:rsidRPr="007F0DCA">
              <w:rPr>
                <w:rFonts w:ascii="Times New Roman" w:eastAsia="宋体" w:hAnsi="Times New Roman" w:cs="Arial"/>
                <w:i/>
                <w:iCs/>
                <w:color w:val="333333"/>
                <w:kern w:val="0"/>
                <w:sz w:val="24"/>
                <w:szCs w:val="24"/>
              </w:rPr>
              <w:lastRenderedPageBreak/>
              <w:t>Foods</w:t>
            </w:r>
            <w:r w:rsidRPr="007F0DCA">
              <w:rPr>
                <w:rFonts w:ascii="Times New Roman" w:eastAsia="宋体" w:hAnsi="Times New Roman" w:cs="Arial"/>
                <w:color w:val="333333"/>
                <w:kern w:val="0"/>
                <w:sz w:val="24"/>
                <w:szCs w:val="24"/>
              </w:rPr>
              <w:t>, the conversion coefficient of nitrogen to protein is 5.71 when calculating the crude protein content of No. 1 soybean.</w:t>
            </w:r>
          </w:p>
        </w:tc>
        <w:tc>
          <w:tcPr>
            <w:tcW w:w="7087" w:type="dxa"/>
          </w:tcPr>
          <w:p w:rsidR="007F0DCA" w:rsidRPr="007F0DCA" w:rsidRDefault="007F0DCA" w:rsidP="007F0DCA">
            <w:pPr>
              <w:shd w:val="clear" w:color="auto" w:fill="FFFFFF"/>
              <w:adjustRightInd w:val="0"/>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b/>
                <w:bCs/>
                <w:color w:val="333333"/>
                <w:kern w:val="0"/>
                <w:sz w:val="24"/>
                <w:szCs w:val="24"/>
              </w:rPr>
              <w:lastRenderedPageBreak/>
              <w:t>4</w:t>
            </w:r>
            <w:r w:rsidRPr="007F0DCA">
              <w:rPr>
                <w:rFonts w:ascii="Times New Roman" w:eastAsia="宋体" w:hAnsi="Times New Roman" w:cs="Arial"/>
                <w:b/>
                <w:bCs/>
                <w:color w:val="333333"/>
                <w:kern w:val="0"/>
                <w:sz w:val="24"/>
                <w:szCs w:val="24"/>
              </w:rPr>
              <w:tab/>
              <w:t>Quality</w:t>
            </w:r>
            <w:r w:rsidRPr="007F0DCA">
              <w:rPr>
                <w:rFonts w:ascii="Times New Roman" w:eastAsia="宋体" w:hAnsi="Times New Roman" w:cs="Arial"/>
                <w:b/>
                <w:bCs/>
                <w:dstrike/>
                <w:color w:val="333333"/>
                <w:kern w:val="0"/>
                <w:sz w:val="24"/>
                <w:szCs w:val="24"/>
              </w:rPr>
              <w:t xml:space="preserve"> and hygienic </w:t>
            </w:r>
            <w:r w:rsidRPr="007F0DCA">
              <w:rPr>
                <w:rFonts w:ascii="Times New Roman" w:eastAsia="宋体" w:hAnsi="Times New Roman" w:cs="Arial"/>
                <w:b/>
                <w:bCs/>
                <w:color w:val="333333"/>
                <w:kern w:val="0"/>
                <w:sz w:val="24"/>
                <w:szCs w:val="24"/>
              </w:rPr>
              <w:t>requirements</w:t>
            </w:r>
          </w:p>
          <w:p w:rsidR="007F0DCA" w:rsidRPr="007F0DCA" w:rsidRDefault="007F0DCA" w:rsidP="007F0DCA">
            <w:pPr>
              <w:widowControl/>
              <w:shd w:val="clear" w:color="auto" w:fill="FFFFFF"/>
              <w:snapToGrid w:val="0"/>
              <w:spacing w:before="200" w:line="288" w:lineRule="auto"/>
              <w:ind w:left="360"/>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4.1</w:t>
            </w:r>
            <w:r w:rsidRPr="007F0DCA">
              <w:rPr>
                <w:rFonts w:ascii="Times New Roman" w:eastAsia="宋体" w:hAnsi="Times New Roman" w:cs="Arial"/>
                <w:color w:val="333333"/>
                <w:kern w:val="0"/>
                <w:sz w:val="24"/>
                <w:szCs w:val="24"/>
              </w:rPr>
              <w:tab/>
              <w:t>Quality requirements for standard products of No.1 Soybean</w:t>
            </w:r>
          </w:p>
          <w:tbl>
            <w:tblPr>
              <w:tblW w:w="6847" w:type="dxa"/>
              <w:tblInd w:w="116" w:type="dxa"/>
              <w:tblLayout w:type="fixed"/>
              <w:tblCellMar>
                <w:left w:w="0" w:type="dxa"/>
                <w:right w:w="0" w:type="dxa"/>
              </w:tblCellMar>
              <w:tblLook w:val="04A0" w:firstRow="1" w:lastRow="0" w:firstColumn="1" w:lastColumn="0" w:noHBand="0" w:noVBand="1"/>
            </w:tblPr>
            <w:tblGrid>
              <w:gridCol w:w="897"/>
              <w:gridCol w:w="851"/>
              <w:gridCol w:w="563"/>
              <w:gridCol w:w="992"/>
              <w:gridCol w:w="992"/>
              <w:gridCol w:w="993"/>
              <w:gridCol w:w="708"/>
              <w:gridCol w:w="851"/>
            </w:tblGrid>
            <w:tr w:rsidR="007F0DCA" w:rsidRPr="007F0DCA" w:rsidTr="0095350E">
              <w:tc>
                <w:tcPr>
                  <w:tcW w:w="897" w:type="dxa"/>
                  <w:vMerge w:val="restart"/>
                  <w:tcBorders>
                    <w:top w:val="single" w:sz="6" w:space="0" w:color="231F20"/>
                    <w:left w:val="single" w:sz="6" w:space="0" w:color="231F20"/>
                    <w:bottom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Perfect Kernels (%)</w:t>
                  </w:r>
                </w:p>
              </w:tc>
              <w:tc>
                <w:tcPr>
                  <w:tcW w:w="851" w:type="dxa"/>
                  <w:vMerge w:val="restart"/>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ind w:left="17" w:hangingChars="7" w:hanging="17"/>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Seed Coat</w:t>
                  </w:r>
                </w:p>
              </w:tc>
              <w:tc>
                <w:tcPr>
                  <w:tcW w:w="1555" w:type="dxa"/>
                  <w:gridSpan w:val="2"/>
                  <w:tcBorders>
                    <w:top w:val="single" w:sz="6" w:space="0" w:color="231F20"/>
                    <w:left w:val="nil"/>
                    <w:bottom w:val="single" w:sz="6" w:space="0" w:color="231F20"/>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Damaged Kernels (%)</w:t>
                  </w:r>
                </w:p>
              </w:tc>
              <w:tc>
                <w:tcPr>
                  <w:tcW w:w="992" w:type="dxa"/>
                  <w:vMerge w:val="restart"/>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Impurity (%)</w:t>
                  </w:r>
                </w:p>
              </w:tc>
              <w:tc>
                <w:tcPr>
                  <w:tcW w:w="993" w:type="dxa"/>
                  <w:vMerge w:val="restart"/>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Moisture (%)</w:t>
                  </w:r>
                </w:p>
              </w:tc>
              <w:tc>
                <w:tcPr>
                  <w:tcW w:w="708" w:type="dxa"/>
                  <w:vMerge w:val="restart"/>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Color and Odor</w:t>
                  </w:r>
                </w:p>
              </w:tc>
              <w:tc>
                <w:tcPr>
                  <w:tcW w:w="851" w:type="dxa"/>
                  <w:vMerge w:val="restart"/>
                  <w:tcBorders>
                    <w:top w:val="single" w:sz="6" w:space="0" w:color="231F20"/>
                    <w:left w:val="nil"/>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shd w:val="clear" w:color="auto" w:fill="7F7F7F"/>
                      <w:lang w:val="fr-FR"/>
                    </w:rPr>
                  </w:pPr>
                  <w:r w:rsidRPr="007F0DCA">
                    <w:rPr>
                      <w:rFonts w:ascii="Times New Roman" w:eastAsia="宋体" w:hAnsi="Times New Roman" w:cs="Arial"/>
                      <w:b/>
                      <w:bCs/>
                      <w:dstrike/>
                      <w:color w:val="333333"/>
                      <w:kern w:val="0"/>
                      <w:sz w:val="24"/>
                      <w:szCs w:val="24"/>
                      <w:lang w:val="fr-FR"/>
                    </w:rPr>
                    <w:t xml:space="preserve">Crude </w:t>
                  </w:r>
                  <w:r w:rsidRPr="007F0DCA">
                    <w:rPr>
                      <w:rFonts w:ascii="Times New Roman" w:eastAsia="宋体" w:hAnsi="Times New Roman" w:cs="Arial"/>
                      <w:b/>
                      <w:bCs/>
                      <w:color w:val="333333"/>
                      <w:kern w:val="0"/>
                      <w:sz w:val="24"/>
                      <w:szCs w:val="24"/>
                      <w:lang w:val="fr-FR"/>
                    </w:rPr>
                    <w:t>Protein Content (g/100g)</w:t>
                  </w:r>
                </w:p>
              </w:tc>
            </w:tr>
            <w:tr w:rsidR="007F0DCA" w:rsidRPr="007F0DCA" w:rsidTr="0095350E">
              <w:tc>
                <w:tcPr>
                  <w:tcW w:w="897" w:type="dxa"/>
                  <w:vMerge/>
                  <w:tcBorders>
                    <w:top w:val="single" w:sz="6" w:space="0" w:color="231F20"/>
                    <w:left w:val="single" w:sz="6" w:space="0" w:color="231F20"/>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lang w:val="fr-FR"/>
                    </w:rPr>
                  </w:pPr>
                </w:p>
              </w:tc>
              <w:tc>
                <w:tcPr>
                  <w:tcW w:w="851" w:type="dxa"/>
                  <w:vMerge/>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lang w:val="fr-FR"/>
                    </w:rPr>
                  </w:pPr>
                </w:p>
              </w:tc>
              <w:tc>
                <w:tcPr>
                  <w:tcW w:w="563" w:type="dxa"/>
                  <w:tcBorders>
                    <w:top w:val="single" w:sz="6" w:space="0" w:color="231F20"/>
                    <w:left w:val="nil"/>
                    <w:bottom w:val="single" w:sz="4" w:space="0" w:color="auto"/>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Total</w:t>
                  </w:r>
                </w:p>
              </w:tc>
              <w:tc>
                <w:tcPr>
                  <w:tcW w:w="992" w:type="dxa"/>
                  <w:tcBorders>
                    <w:top w:val="single" w:sz="6" w:space="0" w:color="231F20"/>
                    <w:left w:val="nil"/>
                    <w:bottom w:val="single" w:sz="4" w:space="0" w:color="auto"/>
                    <w:right w:val="single" w:sz="6" w:space="0" w:color="231F20"/>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Heat Damaged Kernels</w:t>
                  </w:r>
                </w:p>
              </w:tc>
              <w:tc>
                <w:tcPr>
                  <w:tcW w:w="992" w:type="dxa"/>
                  <w:vMerge/>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993" w:type="dxa"/>
                  <w:vMerge/>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708" w:type="dxa"/>
                  <w:vMerge/>
                  <w:tcBorders>
                    <w:top w:val="single" w:sz="6" w:space="0" w:color="231F20"/>
                    <w:left w:val="nil"/>
                    <w:bottom w:val="nil"/>
                    <w:right w:val="single" w:sz="6" w:space="0" w:color="231F20"/>
                  </w:tcBorders>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851" w:type="dxa"/>
                  <w:vMerge/>
                  <w:tcBorders>
                    <w:left w:val="nil"/>
                    <w:bottom w:val="single" w:sz="4" w:space="0" w:color="auto"/>
                    <w:right w:val="single" w:sz="6" w:space="0" w:color="231F20"/>
                  </w:tcBorders>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shd w:val="clear" w:color="auto" w:fill="7F7F7F"/>
                    </w:rPr>
                  </w:pPr>
                </w:p>
              </w:tc>
            </w:tr>
            <w:tr w:rsidR="007F0DCA" w:rsidRPr="007F0DCA" w:rsidTr="0095350E">
              <w:trPr>
                <w:trHeight w:val="1510"/>
              </w:trPr>
              <w:tc>
                <w:tcPr>
                  <w:tcW w:w="897" w:type="dxa"/>
                  <w:tcBorders>
                    <w:top w:val="single" w:sz="4" w:space="0" w:color="auto"/>
                    <w:left w:val="single" w:sz="4" w:space="0" w:color="auto"/>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85.0</w:t>
                  </w:r>
                </w:p>
              </w:tc>
              <w:tc>
                <w:tcPr>
                  <w:tcW w:w="851"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Yellow or pale yellow; kernels in other colors less than 5.0%</w:t>
                  </w:r>
                </w:p>
              </w:tc>
              <w:tc>
                <w:tcPr>
                  <w:tcW w:w="563"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3.0</w:t>
                  </w:r>
                </w:p>
              </w:tc>
              <w:tc>
                <w:tcPr>
                  <w:tcW w:w="992"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0.5</w:t>
                  </w:r>
                </w:p>
              </w:tc>
              <w:tc>
                <w:tcPr>
                  <w:tcW w:w="992"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1.0</w:t>
                  </w:r>
                </w:p>
              </w:tc>
              <w:tc>
                <w:tcPr>
                  <w:tcW w:w="993"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13.0</w:t>
                  </w:r>
                </w:p>
              </w:tc>
              <w:tc>
                <w:tcPr>
                  <w:tcW w:w="708"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Normal</w:t>
                  </w:r>
                </w:p>
              </w:tc>
              <w:tc>
                <w:tcPr>
                  <w:tcW w:w="851" w:type="dxa"/>
                  <w:tcBorders>
                    <w:top w:val="single" w:sz="4" w:space="0" w:color="auto"/>
                    <w:left w:val="nil"/>
                    <w:bottom w:val="single" w:sz="4" w:space="0" w:color="auto"/>
                    <w:right w:val="single" w:sz="4" w:space="0" w:color="auto"/>
                  </w:tcBorders>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36</w:t>
                  </w:r>
                  <w:r w:rsidRPr="007F0DCA">
                    <w:rPr>
                      <w:rFonts w:ascii="Times New Roman" w:eastAsia="仿宋_GB2312" w:hAnsi="Times New Roman" w:cs="Times New Roman"/>
                      <w:color w:val="333333"/>
                      <w:sz w:val="24"/>
                      <w:szCs w:val="24"/>
                      <w:shd w:val="clear" w:color="FFFFFF" w:fill="D9D9D9"/>
                    </w:rPr>
                    <w:t>39.0</w:t>
                  </w:r>
                  <w:r w:rsidRPr="007F0DCA">
                    <w:rPr>
                      <w:rFonts w:ascii="Times New Roman" w:eastAsia="宋体" w:hAnsi="Times New Roman" w:cs="Times New Roman" w:hint="eastAsia"/>
                      <w:color w:val="333333"/>
                      <w:kern w:val="0"/>
                      <w:sz w:val="24"/>
                      <w:szCs w:val="24"/>
                    </w:rPr>
                    <w:t xml:space="preserve"> </w:t>
                  </w:r>
                  <w:r w:rsidRPr="007F0DCA">
                    <w:rPr>
                      <w:rFonts w:ascii="Times New Roman" w:eastAsia="宋体" w:hAnsi="Times New Roman" w:cs="Arial"/>
                      <w:color w:val="333333"/>
                      <w:kern w:val="0"/>
                      <w:sz w:val="24"/>
                      <w:szCs w:val="24"/>
                    </w:rPr>
                    <w:t>and</w:t>
                  </w:r>
                  <w:r w:rsidRPr="007F0DCA">
                    <w:rPr>
                      <w:rFonts w:ascii="Times New Roman" w:eastAsia="宋体" w:hAnsi="Times New Roman" w:cs="Arial" w:hint="eastAsia"/>
                      <w:color w:val="333333"/>
                      <w:kern w:val="0"/>
                      <w:sz w:val="24"/>
                      <w:szCs w:val="24"/>
                    </w:rPr>
                    <w:t xml:space="preserve"> </w:t>
                  </w: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37</w:t>
                  </w:r>
                  <w:r w:rsidRPr="007F0DCA">
                    <w:rPr>
                      <w:rFonts w:ascii="Times New Roman" w:eastAsia="仿宋_GB2312" w:hAnsi="Times New Roman" w:cs="Times New Roman"/>
                      <w:color w:val="333333"/>
                      <w:sz w:val="24"/>
                      <w:szCs w:val="24"/>
                      <w:shd w:val="clear" w:color="FFFFFF" w:fill="D9D9D9"/>
                    </w:rPr>
                    <w:t>40.0</w:t>
                  </w:r>
                </w:p>
              </w:tc>
            </w:tr>
          </w:tbl>
          <w:p w:rsidR="007F0DCA" w:rsidRPr="007F0DCA" w:rsidRDefault="007F0DCA" w:rsidP="007F0DCA">
            <w:pPr>
              <w:widowControl/>
              <w:shd w:val="clear" w:color="auto" w:fill="FFFFFF"/>
              <w:snapToGrid w:val="0"/>
              <w:spacing w:before="200" w:line="288" w:lineRule="auto"/>
              <w:ind w:left="709"/>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Note: In accordance with </w:t>
            </w:r>
            <w:r w:rsidRPr="007F0DCA">
              <w:rPr>
                <w:rFonts w:ascii="Times New Roman" w:eastAsia="宋体" w:hAnsi="Times New Roman" w:cs="Arial"/>
                <w:i/>
                <w:iCs/>
                <w:color w:val="333333"/>
                <w:kern w:val="0"/>
                <w:sz w:val="24"/>
                <w:szCs w:val="24"/>
              </w:rPr>
              <w:t>GB 1352-</w:t>
            </w:r>
            <w:r w:rsidRPr="007F0DCA">
              <w:rPr>
                <w:rFonts w:ascii="Times New Roman" w:eastAsia="仿宋_GB2312" w:hAnsi="Times New Roman" w:cs="Times New Roman"/>
                <w:i/>
                <w:iCs/>
                <w:dstrike/>
                <w:color w:val="333333"/>
                <w:sz w:val="24"/>
                <w:szCs w:val="24"/>
                <w:shd w:val="clear" w:color="auto" w:fill="FFFFFF"/>
              </w:rPr>
              <w:t>2009</w:t>
            </w:r>
            <w:r w:rsidRPr="007F0DCA">
              <w:rPr>
                <w:rFonts w:ascii="Times New Roman" w:eastAsia="仿宋_GB2312" w:hAnsi="Times New Roman" w:cs="Times New Roman"/>
                <w:i/>
                <w:iCs/>
                <w:color w:val="333333"/>
                <w:sz w:val="24"/>
                <w:szCs w:val="24"/>
                <w:shd w:val="clear" w:color="FFFFFF" w:fill="D9D9D9"/>
              </w:rPr>
              <w:t>2023</w:t>
            </w:r>
            <w:r w:rsidRPr="007F0DCA">
              <w:rPr>
                <w:rFonts w:ascii="Times New Roman" w:eastAsia="宋体" w:hAnsi="Times New Roman" w:cs="Arial"/>
                <w:dstrike/>
                <w:color w:val="333333"/>
                <w:kern w:val="0"/>
                <w:sz w:val="24"/>
                <w:szCs w:val="24"/>
              </w:rPr>
              <w:t xml:space="preserve"> and</w:t>
            </w:r>
            <w:r w:rsidRPr="007F0DCA">
              <w:rPr>
                <w:rFonts w:ascii="Times New Roman" w:eastAsia="宋体" w:hAnsi="Times New Roman" w:cs="Arial"/>
                <w:i/>
                <w:iCs/>
                <w:dstrike/>
                <w:color w:val="333333"/>
                <w:kern w:val="0"/>
                <w:sz w:val="24"/>
                <w:szCs w:val="24"/>
              </w:rPr>
              <w:t xml:space="preserve"> GB 5009.5-2016 National Food Safety Standard - Determination of Protein </w:t>
            </w:r>
            <w:r w:rsidRPr="007F0DCA">
              <w:rPr>
                <w:rFonts w:ascii="Times New Roman" w:eastAsia="宋体" w:hAnsi="Times New Roman" w:cs="Arial"/>
                <w:i/>
                <w:iCs/>
                <w:dstrike/>
                <w:color w:val="333333"/>
                <w:kern w:val="0"/>
                <w:sz w:val="24"/>
                <w:szCs w:val="24"/>
              </w:rPr>
              <w:lastRenderedPageBreak/>
              <w:t>in Foods</w:t>
            </w:r>
            <w:r w:rsidRPr="007F0DCA">
              <w:rPr>
                <w:rFonts w:ascii="Times New Roman" w:eastAsia="宋体" w:hAnsi="Times New Roman" w:cs="Arial"/>
                <w:color w:val="333333"/>
                <w:kern w:val="0"/>
                <w:sz w:val="24"/>
                <w:szCs w:val="24"/>
              </w:rPr>
              <w:t xml:space="preserve">, </w:t>
            </w:r>
            <w:r w:rsidRPr="007F0DCA">
              <w:rPr>
                <w:rFonts w:ascii="Times New Roman" w:eastAsia="宋体" w:hAnsi="Times New Roman" w:cs="Arial"/>
                <w:dstrike/>
                <w:color w:val="333333"/>
                <w:kern w:val="0"/>
                <w:sz w:val="24"/>
                <w:szCs w:val="24"/>
              </w:rPr>
              <w:t xml:space="preserve">the conversion coefficient of nitrogen to protein is 5.71 </w:t>
            </w:r>
            <w:r w:rsidRPr="007F0DCA">
              <w:rPr>
                <w:rFonts w:ascii="Times New Roman" w:eastAsia="宋体" w:hAnsi="Times New Roman" w:cs="Arial" w:hint="eastAsia"/>
                <w:color w:val="333333"/>
                <w:kern w:val="0"/>
                <w:sz w:val="24"/>
                <w:szCs w:val="24"/>
                <w:shd w:val="pct10" w:color="auto" w:fill="FFFFFF"/>
              </w:rPr>
              <w:t xml:space="preserve">the </w:t>
            </w:r>
            <w:r w:rsidRPr="007F0DCA">
              <w:rPr>
                <w:rFonts w:ascii="Times New Roman" w:eastAsia="宋体" w:hAnsi="Times New Roman" w:cs="Arial"/>
                <w:color w:val="333333"/>
                <w:kern w:val="0"/>
                <w:sz w:val="24"/>
                <w:szCs w:val="24"/>
                <w:shd w:val="pct10" w:color="auto" w:fill="FFFFFF"/>
              </w:rPr>
              <w:t xml:space="preserve">coefficient of converting nitrogen to protein shall be 6.25 </w:t>
            </w:r>
            <w:r w:rsidRPr="007F0DCA">
              <w:rPr>
                <w:rFonts w:ascii="Times New Roman" w:eastAsia="宋体" w:hAnsi="Times New Roman" w:cs="Arial"/>
                <w:color w:val="333333"/>
                <w:kern w:val="0"/>
                <w:sz w:val="24"/>
                <w:szCs w:val="24"/>
              </w:rPr>
              <w:t xml:space="preserve">when calculating the </w:t>
            </w:r>
            <w:r w:rsidRPr="007F0DCA">
              <w:rPr>
                <w:rFonts w:ascii="Times New Roman" w:eastAsia="宋体" w:hAnsi="Times New Roman" w:cs="Arial"/>
                <w:dstrike/>
                <w:color w:val="333333"/>
                <w:kern w:val="0"/>
                <w:sz w:val="24"/>
                <w:szCs w:val="24"/>
              </w:rPr>
              <w:t xml:space="preserve">crude </w:t>
            </w:r>
            <w:r w:rsidRPr="007F0DCA">
              <w:rPr>
                <w:rFonts w:ascii="Times New Roman" w:eastAsia="宋体" w:hAnsi="Times New Roman" w:cs="Arial"/>
                <w:color w:val="333333"/>
                <w:kern w:val="0"/>
                <w:sz w:val="24"/>
                <w:szCs w:val="24"/>
              </w:rPr>
              <w:t>protein content of No. 1 soybean.</w:t>
            </w:r>
          </w:p>
        </w:tc>
      </w:tr>
      <w:tr w:rsidR="007F0DCA" w:rsidRPr="007F0DCA" w:rsidTr="0095350E">
        <w:trPr>
          <w:trHeight w:val="646"/>
          <w:jc w:val="center"/>
        </w:trPr>
        <w:tc>
          <w:tcPr>
            <w:tcW w:w="7143" w:type="dxa"/>
          </w:tcPr>
          <w:p w:rsidR="007F0DCA" w:rsidRPr="007F0DCA" w:rsidRDefault="007F0DCA" w:rsidP="007F0DCA">
            <w:pPr>
              <w:widowControl/>
              <w:numPr>
                <w:ilvl w:val="1"/>
                <w:numId w:val="2"/>
              </w:numPr>
              <w:shd w:val="clear" w:color="auto" w:fill="FFFFFF"/>
              <w:snapToGrid w:val="0"/>
              <w:spacing w:before="200" w:line="288" w:lineRule="auto"/>
              <w:ind w:left="714" w:hanging="357"/>
              <w:rPr>
                <w:rFonts w:ascii="Times New Roman" w:eastAsia="仿宋_GB2312" w:hAnsi="Times New Roman" w:cs="Times New Roman"/>
                <w:sz w:val="24"/>
                <w:szCs w:val="24"/>
              </w:rPr>
            </w:pPr>
            <w:r w:rsidRPr="007F0DCA">
              <w:rPr>
                <w:rFonts w:ascii="Times New Roman" w:eastAsia="仿宋_GB2312" w:hAnsi="Times New Roman" w:cs="Times New Roman"/>
                <w:sz w:val="24"/>
                <w:szCs w:val="24"/>
              </w:rPr>
              <w:lastRenderedPageBreak/>
              <w:tab/>
              <w:t>Premium/discount by quality difference</w:t>
            </w:r>
          </w:p>
          <w:tbl>
            <w:tblPr>
              <w:tblW w:w="637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92"/>
              <w:gridCol w:w="1417"/>
              <w:gridCol w:w="1701"/>
              <w:gridCol w:w="1276"/>
            </w:tblGrid>
            <w:tr w:rsidR="007F0DCA" w:rsidRPr="007F0DCA" w:rsidTr="0095350E">
              <w:tc>
                <w:tcPr>
                  <w:tcW w:w="1985" w:type="dxa"/>
                  <w:gridSpan w:val="2"/>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Item</w:t>
                  </w:r>
                </w:p>
              </w:tc>
              <w:tc>
                <w:tcPr>
                  <w:tcW w:w="1417"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Standard product quality requirements</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Substitute product quality requirements</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Premium/</w:t>
                  </w:r>
                  <w:r w:rsidRPr="007F0DCA">
                    <w:rPr>
                      <w:rFonts w:ascii="Times New Roman" w:eastAsia="宋体" w:hAnsi="Times New Roman" w:cs="Arial"/>
                      <w:b/>
                      <w:bCs/>
                      <w:color w:val="333333"/>
                      <w:kern w:val="0"/>
                      <w:sz w:val="24"/>
                      <w:szCs w:val="24"/>
                    </w:rPr>
                    <w:br/>
                    <w:t>Discount (CNY/MT)</w:t>
                  </w:r>
                </w:p>
              </w:tc>
            </w:tr>
            <w:tr w:rsidR="007F0DCA" w:rsidRPr="007F0DCA" w:rsidTr="0095350E">
              <w:tc>
                <w:tcPr>
                  <w:tcW w:w="1985" w:type="dxa"/>
                  <w:gridSpan w:val="2"/>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 xml:space="preserve">Perfect Kernels </w:t>
                  </w:r>
                  <w:r w:rsidRPr="007F0DCA">
                    <w:rPr>
                      <w:rFonts w:ascii="Times New Roman" w:eastAsia="宋体" w:hAnsi="Times New Roman" w:cs="Arial" w:hint="eastAsia"/>
                      <w:b/>
                      <w:bCs/>
                      <w:color w:val="333333"/>
                      <w:kern w:val="0"/>
                      <w:sz w:val="24"/>
                      <w:szCs w:val="24"/>
                    </w:rPr>
                    <w:t>(</w:t>
                  </w:r>
                  <w:r w:rsidRPr="007F0DCA">
                    <w:rPr>
                      <w:rFonts w:ascii="Times New Roman" w:eastAsia="宋体" w:hAnsi="Times New Roman" w:cs="Arial"/>
                      <w:b/>
                      <w:bCs/>
                      <w:color w:val="333333"/>
                      <w:kern w:val="0"/>
                      <w:sz w:val="24"/>
                      <w:szCs w:val="24"/>
                    </w:rPr>
                    <w:t>%)</w:t>
                  </w:r>
                </w:p>
              </w:tc>
              <w:tc>
                <w:tcPr>
                  <w:tcW w:w="1417"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85.0</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90.0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10</w:t>
                  </w:r>
                </w:p>
              </w:tc>
            </w:tr>
            <w:tr w:rsidR="007F0DCA" w:rsidRPr="007F0DCA" w:rsidTr="0095350E">
              <w:tc>
                <w:tcPr>
                  <w:tcW w:w="1985" w:type="dxa"/>
                  <w:gridSpan w:val="2"/>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1417"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color w:val="333333"/>
                      <w:kern w:val="0"/>
                      <w:sz w:val="24"/>
                      <w:szCs w:val="24"/>
                    </w:rPr>
                  </w:pP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80.0 and &lt;85.0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-40</w:t>
                  </w:r>
                </w:p>
              </w:tc>
            </w:tr>
            <w:tr w:rsidR="007F0DCA" w:rsidRPr="007F0DCA" w:rsidTr="0095350E">
              <w:tc>
                <w:tcPr>
                  <w:tcW w:w="993"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 xml:space="preserve">Damaged Kernels </w:t>
                  </w:r>
                  <w:r w:rsidRPr="007F0DCA">
                    <w:rPr>
                      <w:rFonts w:ascii="Times New Roman" w:eastAsia="宋体" w:hAnsi="Times New Roman" w:cs="Arial" w:hint="eastAsia"/>
                      <w:b/>
                      <w:bCs/>
                      <w:color w:val="333333"/>
                      <w:kern w:val="0"/>
                      <w:sz w:val="24"/>
                      <w:szCs w:val="24"/>
                    </w:rPr>
                    <w:t>(</w:t>
                  </w:r>
                  <w:r w:rsidRPr="007F0DCA">
                    <w:rPr>
                      <w:rFonts w:ascii="Times New Roman" w:eastAsia="宋体" w:hAnsi="Times New Roman" w:cs="Arial"/>
                      <w:b/>
                      <w:bCs/>
                      <w:color w:val="333333"/>
                      <w:kern w:val="0"/>
                      <w:sz w:val="24"/>
                      <w:szCs w:val="24"/>
                    </w:rPr>
                    <w:t>%)</w:t>
                  </w:r>
                </w:p>
              </w:tc>
              <w:tc>
                <w:tcPr>
                  <w:tcW w:w="992"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Total</w:t>
                  </w:r>
                </w:p>
              </w:tc>
              <w:tc>
                <w:tcPr>
                  <w:tcW w:w="1417"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3.0</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Arial" w:cs="Arial" w:hint="eastAsia"/>
                      <w:color w:val="333333"/>
                      <w:kern w:val="0"/>
                      <w:sz w:val="24"/>
                      <w:szCs w:val="24"/>
                    </w:rPr>
                    <w:t>＞</w:t>
                  </w:r>
                  <w:r w:rsidRPr="007F0DCA">
                    <w:rPr>
                      <w:rFonts w:ascii="Times New Roman" w:eastAsia="宋体" w:hAnsi="Times New Roman" w:cs="Arial"/>
                      <w:color w:val="333333"/>
                      <w:kern w:val="0"/>
                      <w:sz w:val="24"/>
                      <w:szCs w:val="24"/>
                    </w:rPr>
                    <w:t xml:space="preserve">3.0 and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8.0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0</w:t>
                  </w:r>
                </w:p>
              </w:tc>
            </w:tr>
            <w:tr w:rsidR="007F0DCA" w:rsidRPr="007F0DCA" w:rsidTr="0095350E">
              <w:tc>
                <w:tcPr>
                  <w:tcW w:w="993"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992"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1417"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color w:val="333333"/>
                      <w:kern w:val="0"/>
                      <w:sz w:val="24"/>
                      <w:szCs w:val="24"/>
                    </w:rPr>
                  </w:pP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&gt;8.0 and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10.0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-20</w:t>
                  </w:r>
                </w:p>
              </w:tc>
            </w:tr>
            <w:tr w:rsidR="007F0DCA" w:rsidRPr="007F0DCA" w:rsidTr="0095350E">
              <w:tc>
                <w:tcPr>
                  <w:tcW w:w="993"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992"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Heat Damaged Kernels</w:t>
                  </w:r>
                </w:p>
              </w:tc>
              <w:tc>
                <w:tcPr>
                  <w:tcW w:w="1417"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0.5</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Arial" w:cs="Arial" w:hint="eastAsia"/>
                      <w:color w:val="333333"/>
                      <w:kern w:val="0"/>
                      <w:sz w:val="24"/>
                      <w:szCs w:val="24"/>
                    </w:rPr>
                    <w:t>＞</w:t>
                  </w:r>
                  <w:r w:rsidRPr="007F0DCA">
                    <w:rPr>
                      <w:rFonts w:ascii="Times New Roman" w:eastAsia="宋体" w:hAnsi="Times New Roman" w:cs="Arial"/>
                      <w:color w:val="333333"/>
                      <w:kern w:val="0"/>
                      <w:sz w:val="24"/>
                      <w:szCs w:val="24"/>
                    </w:rPr>
                    <w:t xml:space="preserve">0.5 and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3.0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0</w:t>
                  </w:r>
                </w:p>
              </w:tc>
            </w:tr>
            <w:tr w:rsidR="007F0DCA" w:rsidRPr="007F0DCA" w:rsidTr="0095350E">
              <w:tc>
                <w:tcPr>
                  <w:tcW w:w="1985" w:type="dxa"/>
                  <w:gridSpan w:val="2"/>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 xml:space="preserve">Moisture </w:t>
                  </w:r>
                  <w:r w:rsidRPr="007F0DCA">
                    <w:rPr>
                      <w:rFonts w:ascii="Times New Roman" w:eastAsia="宋体" w:hAnsi="Times New Roman" w:cs="Arial" w:hint="eastAsia"/>
                      <w:b/>
                      <w:bCs/>
                      <w:color w:val="333333"/>
                      <w:kern w:val="0"/>
                      <w:sz w:val="24"/>
                      <w:szCs w:val="24"/>
                    </w:rPr>
                    <w:t>(</w:t>
                  </w:r>
                  <w:r w:rsidRPr="007F0DCA">
                    <w:rPr>
                      <w:rFonts w:ascii="Times New Roman" w:eastAsia="宋体" w:hAnsi="Times New Roman" w:cs="Arial"/>
                      <w:b/>
                      <w:bCs/>
                      <w:color w:val="333333"/>
                      <w:kern w:val="0"/>
                      <w:sz w:val="24"/>
                      <w:szCs w:val="24"/>
                    </w:rPr>
                    <w:t>%)</w:t>
                  </w:r>
                </w:p>
              </w:tc>
              <w:tc>
                <w:tcPr>
                  <w:tcW w:w="1417"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13.0</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&gt;13.0 and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14.0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-60</w:t>
                  </w:r>
                </w:p>
              </w:tc>
            </w:tr>
            <w:tr w:rsidR="007F0DCA" w:rsidRPr="007F0DCA" w:rsidTr="0095350E">
              <w:tc>
                <w:tcPr>
                  <w:tcW w:w="1985" w:type="dxa"/>
                  <w:gridSpan w:val="2"/>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lang w:val="fr-FR"/>
                    </w:rPr>
                  </w:pPr>
                  <w:r w:rsidRPr="007F0DCA">
                    <w:rPr>
                      <w:rFonts w:ascii="Times New Roman" w:eastAsia="宋体" w:hAnsi="Times New Roman" w:cs="Arial"/>
                      <w:b/>
                      <w:bCs/>
                      <w:color w:val="333333"/>
                      <w:kern w:val="0"/>
                      <w:sz w:val="24"/>
                      <w:szCs w:val="24"/>
                      <w:lang w:val="fr-FR"/>
                    </w:rPr>
                    <w:t>Crude Protein Content (g/100g)</w:t>
                  </w:r>
                </w:p>
              </w:tc>
              <w:tc>
                <w:tcPr>
                  <w:tcW w:w="1417"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 xml:space="preserve">36 </w:t>
                  </w:r>
                  <w:r w:rsidRPr="007F0DCA">
                    <w:rPr>
                      <w:rFonts w:ascii="Times New Roman" w:eastAsia="宋体" w:hAnsi="Times New Roman" w:cs="Arial"/>
                      <w:color w:val="333333"/>
                      <w:kern w:val="0"/>
                      <w:sz w:val="24"/>
                      <w:szCs w:val="24"/>
                    </w:rPr>
                    <w:t>and</w:t>
                  </w:r>
                  <w:r w:rsidRPr="007F0DCA">
                    <w:rPr>
                      <w:rFonts w:ascii="Times New Roman" w:eastAsia="宋体" w:hAnsi="Times New Roman" w:cs="Arial" w:hint="eastAsia"/>
                      <w:color w:val="333333"/>
                      <w:kern w:val="0"/>
                      <w:sz w:val="24"/>
                      <w:szCs w:val="24"/>
                    </w:rPr>
                    <w:t xml:space="preserve">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37</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37</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30</w:t>
                  </w:r>
                </w:p>
              </w:tc>
            </w:tr>
            <w:tr w:rsidR="007F0DCA" w:rsidRPr="007F0DCA" w:rsidTr="0095350E">
              <w:tc>
                <w:tcPr>
                  <w:tcW w:w="1985" w:type="dxa"/>
                  <w:gridSpan w:val="2"/>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1417"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color w:val="333333"/>
                      <w:kern w:val="0"/>
                      <w:sz w:val="24"/>
                      <w:szCs w:val="24"/>
                    </w:rPr>
                  </w:pP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 xml:space="preserve">35 </w:t>
                  </w:r>
                  <w:r w:rsidRPr="007F0DCA">
                    <w:rPr>
                      <w:rFonts w:ascii="Times New Roman" w:eastAsia="宋体" w:hAnsi="Times New Roman" w:cs="Arial"/>
                      <w:color w:val="333333"/>
                      <w:kern w:val="0"/>
                      <w:sz w:val="24"/>
                      <w:szCs w:val="24"/>
                    </w:rPr>
                    <w:t>and</w:t>
                  </w:r>
                  <w:r w:rsidRPr="007F0DCA">
                    <w:rPr>
                      <w:rFonts w:ascii="Times New Roman" w:eastAsia="宋体" w:hAnsi="Times New Roman" w:cs="Arial" w:hint="eastAsia"/>
                      <w:color w:val="333333"/>
                      <w:kern w:val="0"/>
                      <w:sz w:val="24"/>
                      <w:szCs w:val="24"/>
                    </w:rPr>
                    <w:t xml:space="preserve">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36</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-80</w:t>
                  </w:r>
                </w:p>
              </w:tc>
            </w:tr>
            <w:tr w:rsidR="007F0DCA" w:rsidRPr="007F0DCA" w:rsidTr="0095350E">
              <w:tc>
                <w:tcPr>
                  <w:tcW w:w="1985" w:type="dxa"/>
                  <w:gridSpan w:val="2"/>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1417"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color w:val="333333"/>
                      <w:kern w:val="0"/>
                      <w:sz w:val="24"/>
                      <w:szCs w:val="24"/>
                    </w:rPr>
                  </w:pP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 xml:space="preserve">34 </w:t>
                  </w:r>
                  <w:r w:rsidRPr="007F0DCA">
                    <w:rPr>
                      <w:rFonts w:ascii="Times New Roman" w:eastAsia="宋体" w:hAnsi="Times New Roman" w:cs="Arial"/>
                      <w:color w:val="333333"/>
                      <w:kern w:val="0"/>
                      <w:sz w:val="24"/>
                      <w:szCs w:val="24"/>
                    </w:rPr>
                    <w:t>and</w:t>
                  </w:r>
                  <w:r w:rsidRPr="007F0DCA">
                    <w:rPr>
                      <w:rFonts w:ascii="Times New Roman" w:eastAsia="宋体" w:hAnsi="Times New Roman" w:cs="Arial" w:hint="eastAsia"/>
                      <w:color w:val="333333"/>
                      <w:kern w:val="0"/>
                      <w:sz w:val="24"/>
                      <w:szCs w:val="24"/>
                    </w:rPr>
                    <w:t xml:space="preserve">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Times New Roman" w:hint="eastAsia"/>
                      <w:color w:val="333333"/>
                      <w:kern w:val="0"/>
                      <w:sz w:val="24"/>
                      <w:szCs w:val="24"/>
                    </w:rPr>
                    <w:t>35</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-160</w:t>
                  </w:r>
                </w:p>
              </w:tc>
            </w:tr>
          </w:tbl>
          <w:p w:rsidR="007F0DCA" w:rsidRPr="007F0DCA" w:rsidRDefault="007F0DCA" w:rsidP="007F0DCA">
            <w:pPr>
              <w:widowControl/>
              <w:shd w:val="clear" w:color="auto" w:fill="FFFFFF"/>
              <w:snapToGrid w:val="0"/>
              <w:spacing w:before="200" w:line="288" w:lineRule="auto"/>
              <w:ind w:left="616"/>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Note: In accordance with </w:t>
            </w:r>
            <w:r w:rsidRPr="007F0DCA">
              <w:rPr>
                <w:rFonts w:ascii="Times New Roman" w:eastAsia="宋体" w:hAnsi="Times New Roman" w:cs="Arial"/>
                <w:i/>
                <w:iCs/>
                <w:color w:val="333333"/>
                <w:kern w:val="0"/>
                <w:sz w:val="24"/>
                <w:szCs w:val="24"/>
              </w:rPr>
              <w:t>GB 1352-2009</w:t>
            </w:r>
            <w:r w:rsidRPr="007F0DCA">
              <w:rPr>
                <w:rFonts w:ascii="Times New Roman" w:eastAsia="宋体" w:hAnsi="Times New Roman" w:cs="Arial"/>
                <w:color w:val="333333"/>
                <w:kern w:val="0"/>
                <w:sz w:val="24"/>
                <w:szCs w:val="24"/>
              </w:rPr>
              <w:t xml:space="preserve"> and </w:t>
            </w:r>
            <w:r w:rsidRPr="007F0DCA">
              <w:rPr>
                <w:rFonts w:ascii="Times New Roman" w:eastAsia="宋体" w:hAnsi="Times New Roman" w:cs="Arial"/>
                <w:i/>
                <w:iCs/>
                <w:color w:val="333333"/>
                <w:kern w:val="0"/>
                <w:sz w:val="24"/>
                <w:szCs w:val="24"/>
              </w:rPr>
              <w:t>GB 5009.5-2016 National Food Safety Standard - Determination of Protein in Foods</w:t>
            </w:r>
            <w:r w:rsidRPr="007F0DCA">
              <w:rPr>
                <w:rFonts w:ascii="Times New Roman" w:eastAsia="宋体" w:hAnsi="Times New Roman" w:cs="Arial"/>
                <w:color w:val="333333"/>
                <w:kern w:val="0"/>
                <w:sz w:val="24"/>
                <w:szCs w:val="24"/>
              </w:rPr>
              <w:t>, the conversion coefficient of nitrogen to protein is 5.71 when calculating the crude protein content of No. 1 soybean.</w:t>
            </w:r>
          </w:p>
        </w:tc>
        <w:tc>
          <w:tcPr>
            <w:tcW w:w="7087" w:type="dxa"/>
          </w:tcPr>
          <w:p w:rsidR="007F0DCA" w:rsidRPr="007F0DCA" w:rsidRDefault="007F0DCA" w:rsidP="007F0DCA">
            <w:pPr>
              <w:widowControl/>
              <w:shd w:val="clear" w:color="auto" w:fill="FFFFFF"/>
              <w:snapToGrid w:val="0"/>
              <w:spacing w:before="200" w:line="288" w:lineRule="auto"/>
              <w:ind w:leftChars="193" w:left="405"/>
              <w:rPr>
                <w:rFonts w:ascii="Times New Roman" w:eastAsia="仿宋_GB2312" w:hAnsi="Times New Roman" w:cs="Times New Roman"/>
                <w:sz w:val="24"/>
                <w:szCs w:val="24"/>
              </w:rPr>
            </w:pPr>
            <w:r w:rsidRPr="007F0DCA">
              <w:rPr>
                <w:rFonts w:ascii="Times New Roman" w:eastAsia="仿宋_GB2312" w:hAnsi="Times New Roman" w:cs="Times New Roman"/>
                <w:sz w:val="24"/>
                <w:szCs w:val="24"/>
              </w:rPr>
              <w:lastRenderedPageBreak/>
              <w:t>4.2</w:t>
            </w:r>
            <w:r w:rsidRPr="007F0DCA">
              <w:rPr>
                <w:rFonts w:ascii="Times New Roman" w:eastAsia="仿宋_GB2312" w:hAnsi="Times New Roman" w:cs="Times New Roman"/>
                <w:sz w:val="24"/>
                <w:szCs w:val="24"/>
              </w:rPr>
              <w:tab/>
              <w:t>Premium/discount by quality difference</w:t>
            </w:r>
          </w:p>
          <w:tbl>
            <w:tblPr>
              <w:tblW w:w="637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92"/>
              <w:gridCol w:w="1417"/>
              <w:gridCol w:w="1701"/>
              <w:gridCol w:w="1276"/>
            </w:tblGrid>
            <w:tr w:rsidR="007F0DCA" w:rsidRPr="007F0DCA" w:rsidTr="0095350E">
              <w:tc>
                <w:tcPr>
                  <w:tcW w:w="1985" w:type="dxa"/>
                  <w:gridSpan w:val="2"/>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Item</w:t>
                  </w:r>
                </w:p>
              </w:tc>
              <w:tc>
                <w:tcPr>
                  <w:tcW w:w="1417"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Standard product quality requirements</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Substitute product quality requirements</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Premium/</w:t>
                  </w:r>
                  <w:r w:rsidRPr="007F0DCA">
                    <w:rPr>
                      <w:rFonts w:ascii="Times New Roman" w:eastAsia="宋体" w:hAnsi="Times New Roman" w:cs="Arial"/>
                      <w:b/>
                      <w:bCs/>
                      <w:color w:val="333333"/>
                      <w:kern w:val="0"/>
                      <w:sz w:val="24"/>
                      <w:szCs w:val="24"/>
                    </w:rPr>
                    <w:br/>
                    <w:t>Discount (CNY/MT)</w:t>
                  </w:r>
                </w:p>
              </w:tc>
            </w:tr>
            <w:tr w:rsidR="007F0DCA" w:rsidRPr="007F0DCA" w:rsidTr="0095350E">
              <w:tc>
                <w:tcPr>
                  <w:tcW w:w="1985" w:type="dxa"/>
                  <w:gridSpan w:val="2"/>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 xml:space="preserve">Perfect Kernels </w:t>
                  </w:r>
                  <w:r w:rsidRPr="007F0DCA">
                    <w:rPr>
                      <w:rFonts w:ascii="Times New Roman" w:eastAsia="宋体" w:hAnsi="Times New Roman" w:cs="Arial" w:hint="eastAsia"/>
                      <w:b/>
                      <w:bCs/>
                      <w:color w:val="333333"/>
                      <w:kern w:val="0"/>
                      <w:sz w:val="24"/>
                      <w:szCs w:val="24"/>
                    </w:rPr>
                    <w:t>(</w:t>
                  </w:r>
                  <w:r w:rsidRPr="007F0DCA">
                    <w:rPr>
                      <w:rFonts w:ascii="Times New Roman" w:eastAsia="宋体" w:hAnsi="Times New Roman" w:cs="Arial"/>
                      <w:b/>
                      <w:bCs/>
                      <w:color w:val="333333"/>
                      <w:kern w:val="0"/>
                      <w:sz w:val="24"/>
                      <w:szCs w:val="24"/>
                    </w:rPr>
                    <w:t>%)</w:t>
                  </w:r>
                </w:p>
              </w:tc>
              <w:tc>
                <w:tcPr>
                  <w:tcW w:w="1417"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85.0</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90.0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10</w:t>
                  </w:r>
                </w:p>
              </w:tc>
            </w:tr>
            <w:tr w:rsidR="007F0DCA" w:rsidRPr="007F0DCA" w:rsidTr="0095350E">
              <w:tc>
                <w:tcPr>
                  <w:tcW w:w="1985" w:type="dxa"/>
                  <w:gridSpan w:val="2"/>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1417"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color w:val="333333"/>
                      <w:kern w:val="0"/>
                      <w:sz w:val="24"/>
                      <w:szCs w:val="24"/>
                    </w:rPr>
                  </w:pP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80.0 and &lt;85.0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-40</w:t>
                  </w:r>
                </w:p>
              </w:tc>
            </w:tr>
            <w:tr w:rsidR="007F0DCA" w:rsidRPr="007F0DCA" w:rsidTr="0095350E">
              <w:tc>
                <w:tcPr>
                  <w:tcW w:w="993"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 xml:space="preserve">Damaged Kernels </w:t>
                  </w:r>
                  <w:r w:rsidRPr="007F0DCA">
                    <w:rPr>
                      <w:rFonts w:ascii="Times New Roman" w:eastAsia="宋体" w:hAnsi="Times New Roman" w:cs="Arial" w:hint="eastAsia"/>
                      <w:b/>
                      <w:bCs/>
                      <w:color w:val="333333"/>
                      <w:kern w:val="0"/>
                      <w:sz w:val="24"/>
                      <w:szCs w:val="24"/>
                    </w:rPr>
                    <w:t>(</w:t>
                  </w:r>
                  <w:r w:rsidRPr="007F0DCA">
                    <w:rPr>
                      <w:rFonts w:ascii="Times New Roman" w:eastAsia="宋体" w:hAnsi="Times New Roman" w:cs="Arial"/>
                      <w:b/>
                      <w:bCs/>
                      <w:color w:val="333333"/>
                      <w:kern w:val="0"/>
                      <w:sz w:val="24"/>
                      <w:szCs w:val="24"/>
                    </w:rPr>
                    <w:t>%)</w:t>
                  </w:r>
                </w:p>
              </w:tc>
              <w:tc>
                <w:tcPr>
                  <w:tcW w:w="992"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Total</w:t>
                  </w:r>
                </w:p>
              </w:tc>
              <w:tc>
                <w:tcPr>
                  <w:tcW w:w="1417"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3.0</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Arial" w:cs="Arial" w:hint="eastAsia"/>
                      <w:color w:val="333333"/>
                      <w:kern w:val="0"/>
                      <w:sz w:val="24"/>
                      <w:szCs w:val="24"/>
                    </w:rPr>
                    <w:t>＞</w:t>
                  </w:r>
                  <w:r w:rsidRPr="007F0DCA">
                    <w:rPr>
                      <w:rFonts w:ascii="Times New Roman" w:eastAsia="宋体" w:hAnsi="Times New Roman" w:cs="Arial"/>
                      <w:color w:val="333333"/>
                      <w:kern w:val="0"/>
                      <w:sz w:val="24"/>
                      <w:szCs w:val="24"/>
                    </w:rPr>
                    <w:t xml:space="preserve">3.0 and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8.0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0</w:t>
                  </w:r>
                </w:p>
              </w:tc>
            </w:tr>
            <w:tr w:rsidR="007F0DCA" w:rsidRPr="007F0DCA" w:rsidTr="0095350E">
              <w:tc>
                <w:tcPr>
                  <w:tcW w:w="993"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992"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1417"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color w:val="333333"/>
                      <w:kern w:val="0"/>
                      <w:sz w:val="24"/>
                      <w:szCs w:val="24"/>
                    </w:rPr>
                  </w:pP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&gt;8.0 and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10.0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-20</w:t>
                  </w:r>
                </w:p>
              </w:tc>
            </w:tr>
            <w:tr w:rsidR="007F0DCA" w:rsidRPr="007F0DCA" w:rsidTr="0095350E">
              <w:tc>
                <w:tcPr>
                  <w:tcW w:w="993"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992"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Heat Damaged Kernels</w:t>
                  </w:r>
                </w:p>
              </w:tc>
              <w:tc>
                <w:tcPr>
                  <w:tcW w:w="1417"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0.5</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Arial" w:cs="Arial" w:hint="eastAsia"/>
                      <w:color w:val="333333"/>
                      <w:kern w:val="0"/>
                      <w:sz w:val="24"/>
                      <w:szCs w:val="24"/>
                    </w:rPr>
                    <w:t>＞</w:t>
                  </w:r>
                  <w:r w:rsidRPr="007F0DCA">
                    <w:rPr>
                      <w:rFonts w:ascii="Times New Roman" w:eastAsia="宋体" w:hAnsi="Times New Roman" w:cs="Arial"/>
                      <w:color w:val="333333"/>
                      <w:kern w:val="0"/>
                      <w:sz w:val="24"/>
                      <w:szCs w:val="24"/>
                    </w:rPr>
                    <w:t xml:space="preserve">0.5 and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3.0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0</w:t>
                  </w:r>
                </w:p>
              </w:tc>
            </w:tr>
            <w:tr w:rsidR="007F0DCA" w:rsidRPr="007F0DCA" w:rsidTr="0095350E">
              <w:tc>
                <w:tcPr>
                  <w:tcW w:w="1985" w:type="dxa"/>
                  <w:gridSpan w:val="2"/>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rPr>
                  </w:pPr>
                  <w:r w:rsidRPr="007F0DCA">
                    <w:rPr>
                      <w:rFonts w:ascii="Times New Roman" w:eastAsia="宋体" w:hAnsi="Times New Roman" w:cs="Arial"/>
                      <w:b/>
                      <w:bCs/>
                      <w:color w:val="333333"/>
                      <w:kern w:val="0"/>
                      <w:sz w:val="24"/>
                      <w:szCs w:val="24"/>
                    </w:rPr>
                    <w:t xml:space="preserve">Moisture </w:t>
                  </w:r>
                  <w:r w:rsidRPr="007F0DCA">
                    <w:rPr>
                      <w:rFonts w:ascii="Times New Roman" w:eastAsia="宋体" w:hAnsi="Times New Roman" w:cs="Arial" w:hint="eastAsia"/>
                      <w:b/>
                      <w:bCs/>
                      <w:color w:val="333333"/>
                      <w:kern w:val="0"/>
                      <w:sz w:val="24"/>
                      <w:szCs w:val="24"/>
                    </w:rPr>
                    <w:t>(</w:t>
                  </w:r>
                  <w:r w:rsidRPr="007F0DCA">
                    <w:rPr>
                      <w:rFonts w:ascii="Times New Roman" w:eastAsia="宋体" w:hAnsi="Times New Roman" w:cs="Arial"/>
                      <w:b/>
                      <w:bCs/>
                      <w:color w:val="333333"/>
                      <w:kern w:val="0"/>
                      <w:sz w:val="24"/>
                      <w:szCs w:val="24"/>
                    </w:rPr>
                    <w:t>%)</w:t>
                  </w:r>
                </w:p>
              </w:tc>
              <w:tc>
                <w:tcPr>
                  <w:tcW w:w="1417"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13.0</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&gt;13.0 and </w:t>
                  </w:r>
                  <w:r w:rsidRPr="007F0DCA">
                    <w:rPr>
                      <w:rFonts w:ascii="Times New Roman" w:eastAsia="宋体" w:hAnsi="Times New Roman" w:cs="Arial" w:hint="eastAsia"/>
                      <w:color w:val="333333"/>
                      <w:kern w:val="0"/>
                      <w:sz w:val="24"/>
                      <w:szCs w:val="24"/>
                    </w:rPr>
                    <w:t>≤</w:t>
                  </w:r>
                  <w:r w:rsidRPr="007F0DCA">
                    <w:rPr>
                      <w:rFonts w:ascii="Times New Roman" w:eastAsia="宋体" w:hAnsi="Times New Roman" w:cs="Arial"/>
                      <w:color w:val="333333"/>
                      <w:kern w:val="0"/>
                      <w:sz w:val="24"/>
                      <w:szCs w:val="24"/>
                    </w:rPr>
                    <w:t>14.0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-60</w:t>
                  </w:r>
                </w:p>
              </w:tc>
            </w:tr>
            <w:tr w:rsidR="007F0DCA" w:rsidRPr="007F0DCA" w:rsidTr="0095350E">
              <w:tc>
                <w:tcPr>
                  <w:tcW w:w="1985" w:type="dxa"/>
                  <w:gridSpan w:val="2"/>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b/>
                      <w:bCs/>
                      <w:color w:val="333333"/>
                      <w:kern w:val="0"/>
                      <w:sz w:val="24"/>
                      <w:szCs w:val="24"/>
                      <w:lang w:val="fr-FR"/>
                    </w:rPr>
                  </w:pPr>
                  <w:r w:rsidRPr="007F0DCA">
                    <w:rPr>
                      <w:rFonts w:ascii="Times New Roman" w:eastAsia="宋体" w:hAnsi="Times New Roman" w:cs="Arial"/>
                      <w:b/>
                      <w:bCs/>
                      <w:dstrike/>
                      <w:color w:val="333333"/>
                      <w:kern w:val="0"/>
                      <w:sz w:val="24"/>
                      <w:szCs w:val="24"/>
                      <w:lang w:val="fr-FR"/>
                    </w:rPr>
                    <w:t xml:space="preserve">Crude </w:t>
                  </w:r>
                  <w:r w:rsidRPr="007F0DCA">
                    <w:rPr>
                      <w:rFonts w:ascii="Times New Roman" w:eastAsia="宋体" w:hAnsi="Times New Roman" w:cs="Arial"/>
                      <w:b/>
                      <w:bCs/>
                      <w:color w:val="333333"/>
                      <w:kern w:val="0"/>
                      <w:sz w:val="24"/>
                      <w:szCs w:val="24"/>
                      <w:lang w:val="fr-FR"/>
                    </w:rPr>
                    <w:t>Protein Content (g/100g)</w:t>
                  </w:r>
                </w:p>
              </w:tc>
              <w:tc>
                <w:tcPr>
                  <w:tcW w:w="1417" w:type="dxa"/>
                  <w:vMerge w:val="restart"/>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36</w:t>
                  </w:r>
                  <w:r w:rsidRPr="007F0DCA">
                    <w:rPr>
                      <w:rFonts w:ascii="Times New Roman" w:eastAsia="仿宋_GB2312" w:hAnsi="Times New Roman" w:cs="Times New Roman"/>
                      <w:color w:val="333333"/>
                      <w:sz w:val="24"/>
                      <w:szCs w:val="24"/>
                      <w:shd w:val="clear" w:color="FFFFFF" w:fill="D9D9D9"/>
                    </w:rPr>
                    <w:t>39.0</w:t>
                  </w:r>
                  <w:r w:rsidRPr="007F0DCA">
                    <w:rPr>
                      <w:rFonts w:ascii="Times New Roman" w:eastAsia="宋体" w:hAnsi="Times New Roman" w:cs="Times New Roman" w:hint="eastAsia"/>
                      <w:color w:val="333333"/>
                      <w:kern w:val="0"/>
                      <w:sz w:val="24"/>
                      <w:szCs w:val="24"/>
                    </w:rPr>
                    <w:t xml:space="preserve"> </w:t>
                  </w:r>
                  <w:r w:rsidRPr="007F0DCA">
                    <w:rPr>
                      <w:rFonts w:ascii="Times New Roman" w:eastAsia="宋体" w:hAnsi="Times New Roman" w:cs="Arial"/>
                      <w:color w:val="333333"/>
                      <w:kern w:val="0"/>
                      <w:sz w:val="24"/>
                      <w:szCs w:val="24"/>
                    </w:rPr>
                    <w:t>and</w:t>
                  </w:r>
                  <w:r w:rsidRPr="007F0DCA">
                    <w:rPr>
                      <w:rFonts w:ascii="Times New Roman" w:eastAsia="宋体" w:hAnsi="Times New Roman" w:cs="Arial" w:hint="eastAsia"/>
                      <w:color w:val="333333"/>
                      <w:kern w:val="0"/>
                      <w:sz w:val="24"/>
                      <w:szCs w:val="24"/>
                    </w:rPr>
                    <w:t xml:space="preserve"> </w:t>
                  </w: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37</w:t>
                  </w:r>
                  <w:r w:rsidRPr="007F0DCA">
                    <w:rPr>
                      <w:rFonts w:ascii="Times New Roman" w:eastAsia="仿宋_GB2312" w:hAnsi="Times New Roman" w:cs="Times New Roman"/>
                      <w:color w:val="333333"/>
                      <w:sz w:val="24"/>
                      <w:szCs w:val="24"/>
                      <w:shd w:val="clear" w:color="FFFFFF" w:fill="D9D9D9"/>
                    </w:rPr>
                    <w:t>40.0</w:t>
                  </w: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37</w:t>
                  </w:r>
                  <w:r w:rsidRPr="007F0DCA">
                    <w:rPr>
                      <w:rFonts w:ascii="Times New Roman" w:eastAsia="仿宋_GB2312" w:hAnsi="Times New Roman" w:cs="Times New Roman"/>
                      <w:color w:val="333333"/>
                      <w:sz w:val="24"/>
                      <w:szCs w:val="24"/>
                      <w:shd w:val="clear" w:color="FFFFFF" w:fill="D9D9D9"/>
                    </w:rPr>
                    <w:t>40.0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30</w:t>
                  </w:r>
                </w:p>
              </w:tc>
            </w:tr>
            <w:tr w:rsidR="007F0DCA" w:rsidRPr="007F0DCA" w:rsidTr="0095350E">
              <w:tc>
                <w:tcPr>
                  <w:tcW w:w="1985" w:type="dxa"/>
                  <w:gridSpan w:val="2"/>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1417"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color w:val="333333"/>
                      <w:kern w:val="0"/>
                      <w:sz w:val="24"/>
                      <w:szCs w:val="24"/>
                    </w:rPr>
                  </w:pP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35</w:t>
                  </w:r>
                  <w:r w:rsidRPr="007F0DCA">
                    <w:rPr>
                      <w:rFonts w:ascii="Times New Roman" w:eastAsia="仿宋_GB2312" w:hAnsi="Times New Roman" w:cs="Times New Roman"/>
                      <w:color w:val="333333"/>
                      <w:sz w:val="24"/>
                      <w:szCs w:val="24"/>
                      <w:shd w:val="clear" w:color="FFFFFF" w:fill="D9D9D9"/>
                    </w:rPr>
                    <w:t>38.0</w:t>
                  </w:r>
                  <w:r w:rsidRPr="007F0DCA">
                    <w:rPr>
                      <w:rFonts w:ascii="Times New Roman" w:eastAsia="宋体" w:hAnsi="Times New Roman" w:cs="Times New Roman" w:hint="eastAsia"/>
                      <w:color w:val="333333"/>
                      <w:kern w:val="0"/>
                      <w:sz w:val="24"/>
                      <w:szCs w:val="24"/>
                    </w:rPr>
                    <w:t xml:space="preserve"> </w:t>
                  </w:r>
                  <w:r w:rsidRPr="007F0DCA">
                    <w:rPr>
                      <w:rFonts w:ascii="Times New Roman" w:eastAsia="宋体" w:hAnsi="Times New Roman" w:cs="Arial"/>
                      <w:color w:val="333333"/>
                      <w:kern w:val="0"/>
                      <w:sz w:val="24"/>
                      <w:szCs w:val="24"/>
                    </w:rPr>
                    <w:t>and</w:t>
                  </w:r>
                  <w:r w:rsidRPr="007F0DCA">
                    <w:rPr>
                      <w:rFonts w:ascii="Times New Roman" w:eastAsia="宋体" w:hAnsi="Times New Roman" w:cs="Arial" w:hint="eastAsia"/>
                      <w:color w:val="333333"/>
                      <w:kern w:val="0"/>
                      <w:sz w:val="24"/>
                      <w:szCs w:val="24"/>
                    </w:rPr>
                    <w:t xml:space="preserve"> </w:t>
                  </w: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36</w:t>
                  </w:r>
                  <w:r w:rsidRPr="007F0DCA">
                    <w:rPr>
                      <w:rFonts w:ascii="Times New Roman" w:eastAsia="仿宋_GB2312" w:hAnsi="Times New Roman" w:cs="Times New Roman"/>
                      <w:color w:val="333333"/>
                      <w:sz w:val="24"/>
                      <w:szCs w:val="24"/>
                      <w:shd w:val="clear" w:color="FFFFFF" w:fill="D9D9D9"/>
                    </w:rPr>
                    <w:t>39.0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-80</w:t>
                  </w:r>
                </w:p>
              </w:tc>
            </w:tr>
            <w:tr w:rsidR="007F0DCA" w:rsidRPr="007F0DCA" w:rsidTr="0095350E">
              <w:tc>
                <w:tcPr>
                  <w:tcW w:w="1985" w:type="dxa"/>
                  <w:gridSpan w:val="2"/>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b/>
                      <w:bCs/>
                      <w:color w:val="333333"/>
                      <w:kern w:val="0"/>
                      <w:sz w:val="24"/>
                      <w:szCs w:val="24"/>
                    </w:rPr>
                  </w:pPr>
                </w:p>
              </w:tc>
              <w:tc>
                <w:tcPr>
                  <w:tcW w:w="1417" w:type="dxa"/>
                  <w:vMerge/>
                  <w:vAlign w:val="center"/>
                </w:tcPr>
                <w:p w:rsidR="007F0DCA" w:rsidRPr="007F0DCA" w:rsidRDefault="007F0DCA" w:rsidP="007F0DCA">
                  <w:pPr>
                    <w:widowControl/>
                    <w:snapToGrid w:val="0"/>
                    <w:spacing w:before="200" w:line="288" w:lineRule="auto"/>
                    <w:jc w:val="left"/>
                    <w:rPr>
                      <w:rFonts w:ascii="Times New Roman" w:eastAsia="宋体" w:hAnsi="Times New Roman" w:cs="Arial"/>
                      <w:color w:val="333333"/>
                      <w:kern w:val="0"/>
                      <w:sz w:val="24"/>
                      <w:szCs w:val="24"/>
                    </w:rPr>
                  </w:pPr>
                </w:p>
              </w:tc>
              <w:tc>
                <w:tcPr>
                  <w:tcW w:w="1701"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34</w:t>
                  </w:r>
                  <w:r w:rsidRPr="007F0DCA">
                    <w:rPr>
                      <w:rFonts w:ascii="Times New Roman" w:eastAsia="仿宋_GB2312" w:hAnsi="Times New Roman" w:cs="Times New Roman"/>
                      <w:color w:val="333333"/>
                      <w:sz w:val="24"/>
                      <w:szCs w:val="24"/>
                      <w:shd w:val="clear" w:color="FFFFFF" w:fill="D9D9D9"/>
                    </w:rPr>
                    <w:t>37.0</w:t>
                  </w:r>
                  <w:r w:rsidRPr="007F0DCA">
                    <w:rPr>
                      <w:rFonts w:ascii="Times New Roman" w:eastAsia="宋体" w:hAnsi="Times New Roman" w:cs="Times New Roman" w:hint="eastAsia"/>
                      <w:color w:val="333333"/>
                      <w:kern w:val="0"/>
                      <w:sz w:val="24"/>
                      <w:szCs w:val="24"/>
                    </w:rPr>
                    <w:t xml:space="preserve"> </w:t>
                  </w:r>
                  <w:r w:rsidRPr="007F0DCA">
                    <w:rPr>
                      <w:rFonts w:ascii="Times New Roman" w:eastAsia="宋体" w:hAnsi="Times New Roman" w:cs="Arial"/>
                      <w:color w:val="333333"/>
                      <w:kern w:val="0"/>
                      <w:sz w:val="24"/>
                      <w:szCs w:val="24"/>
                    </w:rPr>
                    <w:t>and</w:t>
                  </w:r>
                  <w:r w:rsidRPr="007F0DCA">
                    <w:rPr>
                      <w:rFonts w:ascii="Times New Roman" w:eastAsia="宋体" w:hAnsi="Times New Roman" w:cs="Arial" w:hint="eastAsia"/>
                      <w:color w:val="333333"/>
                      <w:kern w:val="0"/>
                      <w:sz w:val="24"/>
                      <w:szCs w:val="24"/>
                    </w:rPr>
                    <w:t xml:space="preserve"> </w:t>
                  </w:r>
                  <w:r w:rsidRPr="007F0DCA">
                    <w:rPr>
                      <w:rFonts w:ascii="Times New Roman" w:eastAsia="宋体" w:hAnsi="Times New Roman" w:cs="Arial" w:hint="eastAsia"/>
                      <w:color w:val="333333"/>
                      <w:kern w:val="0"/>
                      <w:sz w:val="24"/>
                      <w:szCs w:val="24"/>
                    </w:rPr>
                    <w:t>＜</w:t>
                  </w:r>
                  <w:r w:rsidRPr="007F0DCA">
                    <w:rPr>
                      <w:rFonts w:ascii="Times New Roman" w:eastAsia="仿宋_GB2312" w:hAnsi="Times New Roman" w:cs="Times New Roman"/>
                      <w:dstrike/>
                      <w:color w:val="333333"/>
                      <w:sz w:val="24"/>
                      <w:szCs w:val="24"/>
                    </w:rPr>
                    <w:t>35</w:t>
                  </w:r>
                  <w:r w:rsidRPr="007F0DCA">
                    <w:rPr>
                      <w:rFonts w:ascii="Times New Roman" w:eastAsia="仿宋_GB2312" w:hAnsi="Times New Roman" w:cs="Times New Roman"/>
                      <w:color w:val="333333"/>
                      <w:sz w:val="24"/>
                      <w:szCs w:val="24"/>
                      <w:shd w:val="clear" w:color="FFFFFF" w:fill="D9D9D9"/>
                    </w:rPr>
                    <w:t>38.0</w:t>
                  </w:r>
                </w:p>
              </w:tc>
              <w:tc>
                <w:tcPr>
                  <w:tcW w:w="1276" w:type="dxa"/>
                  <w:vAlign w:val="center"/>
                </w:tcPr>
                <w:p w:rsidR="007F0DCA" w:rsidRPr="007F0DCA" w:rsidRDefault="007F0DCA" w:rsidP="007F0DCA">
                  <w:pPr>
                    <w:widowControl/>
                    <w:snapToGrid w:val="0"/>
                    <w:spacing w:before="200" w:line="288" w:lineRule="auto"/>
                    <w:jc w:val="center"/>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t>-160</w:t>
                  </w:r>
                </w:p>
              </w:tc>
            </w:tr>
          </w:tbl>
          <w:p w:rsidR="007F0DCA" w:rsidRPr="007F0DCA" w:rsidRDefault="007F0DCA" w:rsidP="007F0DCA">
            <w:pPr>
              <w:widowControl/>
              <w:shd w:val="clear" w:color="auto" w:fill="FFFFFF"/>
              <w:snapToGrid w:val="0"/>
              <w:spacing w:before="200" w:line="288" w:lineRule="auto"/>
              <w:ind w:left="616"/>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Note: In accordance with </w:t>
            </w:r>
            <w:r w:rsidRPr="007F0DCA">
              <w:rPr>
                <w:rFonts w:ascii="Times New Roman" w:eastAsia="宋体" w:hAnsi="Times New Roman" w:cs="Arial"/>
                <w:i/>
                <w:iCs/>
                <w:color w:val="333333"/>
                <w:kern w:val="0"/>
                <w:sz w:val="24"/>
                <w:szCs w:val="24"/>
              </w:rPr>
              <w:t>GB 1352-</w:t>
            </w:r>
            <w:r w:rsidRPr="007F0DCA">
              <w:rPr>
                <w:rFonts w:ascii="Times New Roman" w:eastAsia="仿宋_GB2312" w:hAnsi="Times New Roman" w:cs="Times New Roman"/>
                <w:i/>
                <w:iCs/>
                <w:dstrike/>
                <w:color w:val="333333"/>
                <w:sz w:val="24"/>
                <w:szCs w:val="24"/>
                <w:shd w:val="clear" w:color="auto" w:fill="FFFFFF"/>
              </w:rPr>
              <w:t>2009</w:t>
            </w:r>
            <w:r w:rsidRPr="007F0DCA">
              <w:rPr>
                <w:rFonts w:ascii="Times New Roman" w:eastAsia="仿宋_GB2312" w:hAnsi="Times New Roman" w:cs="Times New Roman"/>
                <w:i/>
                <w:iCs/>
                <w:color w:val="333333"/>
                <w:sz w:val="24"/>
                <w:szCs w:val="24"/>
                <w:shd w:val="clear" w:color="FFFFFF" w:fill="D9D9D9"/>
              </w:rPr>
              <w:t>2023</w:t>
            </w:r>
            <w:r w:rsidRPr="007F0DCA">
              <w:rPr>
                <w:rFonts w:ascii="Times New Roman" w:eastAsia="宋体" w:hAnsi="Times New Roman" w:cs="Arial"/>
                <w:dstrike/>
                <w:color w:val="333333"/>
                <w:kern w:val="0"/>
                <w:sz w:val="24"/>
                <w:szCs w:val="24"/>
              </w:rPr>
              <w:t xml:space="preserve"> and </w:t>
            </w:r>
            <w:r w:rsidRPr="007F0DCA">
              <w:rPr>
                <w:rFonts w:ascii="Times New Roman" w:eastAsia="宋体" w:hAnsi="Times New Roman" w:cs="Arial"/>
                <w:i/>
                <w:iCs/>
                <w:dstrike/>
                <w:color w:val="333333"/>
                <w:kern w:val="0"/>
                <w:sz w:val="24"/>
                <w:szCs w:val="24"/>
              </w:rPr>
              <w:t>GB 5009.5-2016 National Food Safety Standard - Determination of Protein in Foods</w:t>
            </w:r>
            <w:r w:rsidRPr="007F0DCA">
              <w:rPr>
                <w:rFonts w:ascii="Times New Roman" w:eastAsia="宋体" w:hAnsi="Times New Roman" w:cs="Arial"/>
                <w:color w:val="333333"/>
                <w:kern w:val="0"/>
                <w:sz w:val="24"/>
                <w:szCs w:val="24"/>
              </w:rPr>
              <w:t xml:space="preserve">, </w:t>
            </w:r>
            <w:r w:rsidRPr="007F0DCA">
              <w:rPr>
                <w:rFonts w:ascii="Times New Roman" w:eastAsia="宋体" w:hAnsi="Times New Roman" w:cs="Arial"/>
                <w:dstrike/>
                <w:color w:val="333333"/>
                <w:kern w:val="0"/>
                <w:sz w:val="24"/>
                <w:szCs w:val="24"/>
              </w:rPr>
              <w:t xml:space="preserve">the conversion coefficient of nitrogen to protein is 5.71 </w:t>
            </w:r>
            <w:r w:rsidRPr="007F0DCA">
              <w:rPr>
                <w:rFonts w:ascii="Times New Roman" w:eastAsia="宋体" w:hAnsi="Times New Roman" w:cs="Arial" w:hint="eastAsia"/>
                <w:color w:val="333333"/>
                <w:kern w:val="0"/>
                <w:sz w:val="24"/>
                <w:szCs w:val="24"/>
                <w:shd w:val="pct10" w:color="auto" w:fill="FFFFFF"/>
              </w:rPr>
              <w:t xml:space="preserve">the </w:t>
            </w:r>
            <w:r w:rsidRPr="007F0DCA">
              <w:rPr>
                <w:rFonts w:ascii="Times New Roman" w:eastAsia="宋体" w:hAnsi="Times New Roman" w:cs="Arial"/>
                <w:color w:val="333333"/>
                <w:kern w:val="0"/>
                <w:sz w:val="24"/>
                <w:szCs w:val="24"/>
                <w:shd w:val="pct10" w:color="auto" w:fill="FFFFFF"/>
              </w:rPr>
              <w:t>coefficient of converting nitrogen to protein shall be 6.25</w:t>
            </w:r>
            <w:r w:rsidRPr="007F0DCA">
              <w:rPr>
                <w:rFonts w:ascii="Times New Roman" w:eastAsia="宋体" w:hAnsi="Times New Roman" w:cs="Arial" w:hint="eastAsia"/>
                <w:color w:val="333333"/>
                <w:kern w:val="0"/>
                <w:sz w:val="24"/>
                <w:szCs w:val="24"/>
                <w:shd w:val="pct10" w:color="auto" w:fill="FFFFFF"/>
              </w:rPr>
              <w:t xml:space="preserve"> </w:t>
            </w:r>
            <w:r w:rsidRPr="007F0DCA">
              <w:rPr>
                <w:rFonts w:ascii="Times New Roman" w:eastAsia="宋体" w:hAnsi="Times New Roman" w:cs="Arial"/>
                <w:color w:val="333333"/>
                <w:kern w:val="0"/>
                <w:sz w:val="24"/>
                <w:szCs w:val="24"/>
              </w:rPr>
              <w:t xml:space="preserve">when calculating the </w:t>
            </w:r>
            <w:r w:rsidRPr="007F0DCA">
              <w:rPr>
                <w:rFonts w:ascii="Times New Roman" w:eastAsia="宋体" w:hAnsi="Times New Roman" w:cs="Arial"/>
                <w:dstrike/>
                <w:color w:val="333333"/>
                <w:kern w:val="0"/>
                <w:sz w:val="24"/>
                <w:szCs w:val="24"/>
              </w:rPr>
              <w:t xml:space="preserve">crude </w:t>
            </w:r>
            <w:r w:rsidRPr="007F0DCA">
              <w:rPr>
                <w:rFonts w:ascii="Times New Roman" w:eastAsia="宋体" w:hAnsi="Times New Roman" w:cs="Arial"/>
                <w:color w:val="333333"/>
                <w:kern w:val="0"/>
                <w:sz w:val="24"/>
                <w:szCs w:val="24"/>
              </w:rPr>
              <w:t>protein content of No. 1 soybean.</w:t>
            </w:r>
          </w:p>
        </w:tc>
      </w:tr>
      <w:tr w:rsidR="007F0DCA" w:rsidRPr="007F0DCA" w:rsidTr="0095350E">
        <w:trPr>
          <w:trHeight w:val="646"/>
          <w:jc w:val="center"/>
        </w:trPr>
        <w:tc>
          <w:tcPr>
            <w:tcW w:w="7143" w:type="dxa"/>
          </w:tcPr>
          <w:p w:rsidR="007F0DCA" w:rsidRPr="007F0DCA" w:rsidRDefault="007F0DCA" w:rsidP="007F0DCA">
            <w:pPr>
              <w:widowControl/>
              <w:shd w:val="clear" w:color="auto" w:fill="FFFFFF"/>
              <w:snapToGrid w:val="0"/>
              <w:spacing w:before="200" w:line="288" w:lineRule="auto"/>
              <w:ind w:leftChars="-1" w:left="449" w:hangingChars="188" w:hanging="451"/>
              <w:rPr>
                <w:rFonts w:ascii="Times New Roman" w:eastAsia="宋体" w:hAnsi="Times New Roman" w:cs="Arial"/>
                <w:color w:val="333333"/>
                <w:kern w:val="0"/>
                <w:sz w:val="24"/>
                <w:szCs w:val="24"/>
              </w:rPr>
            </w:pPr>
            <w:r w:rsidRPr="007F0DCA">
              <w:rPr>
                <w:rFonts w:ascii="Times New Roman" w:eastAsia="宋体" w:hAnsi="Times New Roman" w:cs="Arial" w:hint="eastAsia"/>
                <w:color w:val="333333"/>
                <w:kern w:val="0"/>
                <w:sz w:val="24"/>
                <w:szCs w:val="24"/>
              </w:rPr>
              <w:lastRenderedPageBreak/>
              <w:t>4.5</w:t>
            </w:r>
            <w:r w:rsidRPr="007F0DCA">
              <w:rPr>
                <w:rFonts w:ascii="Times New Roman" w:eastAsia="宋体" w:hAnsi="Times New Roman" w:cs="Arial"/>
                <w:color w:val="333333"/>
                <w:kern w:val="0"/>
                <w:sz w:val="24"/>
                <w:szCs w:val="24"/>
              </w:rPr>
              <w:tab/>
              <w:t xml:space="preserve">Hygienic standard and animal and foliage quarantine items shall be subject to </w:t>
            </w:r>
            <w:r w:rsidRPr="007F0DCA">
              <w:rPr>
                <w:rFonts w:ascii="Times New Roman" w:eastAsia="宋体" w:hAnsi="Times New Roman" w:cs="Arial"/>
                <w:i/>
                <w:iCs/>
                <w:color w:val="333333"/>
                <w:kern w:val="0"/>
                <w:sz w:val="24"/>
                <w:szCs w:val="24"/>
              </w:rPr>
              <w:t>GB1352-2009</w:t>
            </w:r>
            <w:r w:rsidRPr="007F0DCA">
              <w:rPr>
                <w:rFonts w:ascii="Times New Roman" w:eastAsia="宋体" w:hAnsi="Times New Roman" w:cs="Arial"/>
                <w:color w:val="333333"/>
                <w:kern w:val="0"/>
                <w:sz w:val="24"/>
                <w:szCs w:val="24"/>
              </w:rPr>
              <w:t>.</w:t>
            </w:r>
          </w:p>
        </w:tc>
        <w:tc>
          <w:tcPr>
            <w:tcW w:w="7087" w:type="dxa"/>
          </w:tcPr>
          <w:p w:rsidR="007F0DCA" w:rsidRPr="007F0DCA" w:rsidRDefault="007F0DCA" w:rsidP="007F0DCA">
            <w:pPr>
              <w:widowControl/>
              <w:shd w:val="clear" w:color="auto" w:fill="FFFFFF"/>
              <w:snapToGrid w:val="0"/>
              <w:spacing w:before="200" w:line="288" w:lineRule="auto"/>
              <w:ind w:leftChars="-1" w:left="449" w:hangingChars="188" w:hanging="451"/>
              <w:rPr>
                <w:rFonts w:ascii="Times New Roman" w:eastAsia="宋体" w:hAnsi="Times New Roman" w:cs="Arial"/>
                <w:dstrike/>
                <w:color w:val="333333"/>
                <w:kern w:val="0"/>
                <w:sz w:val="24"/>
                <w:szCs w:val="24"/>
              </w:rPr>
            </w:pPr>
            <w:r w:rsidRPr="007F0DCA">
              <w:rPr>
                <w:rFonts w:ascii="Times New Roman" w:eastAsia="宋体" w:hAnsi="Times New Roman" w:cs="Arial" w:hint="eastAsia"/>
                <w:dstrike/>
                <w:color w:val="333333"/>
                <w:kern w:val="0"/>
                <w:sz w:val="24"/>
                <w:szCs w:val="24"/>
              </w:rPr>
              <w:t>4.5</w:t>
            </w:r>
            <w:r w:rsidRPr="007F0DCA">
              <w:rPr>
                <w:rFonts w:ascii="Times New Roman" w:eastAsia="宋体" w:hAnsi="Times New Roman" w:cs="Arial"/>
                <w:dstrike/>
                <w:color w:val="333333"/>
                <w:kern w:val="0"/>
                <w:sz w:val="24"/>
                <w:szCs w:val="24"/>
              </w:rPr>
              <w:tab/>
              <w:t xml:space="preserve">Hygienic standard and animal and foliage quarantine items shall be subject to </w:t>
            </w:r>
            <w:r w:rsidRPr="007F0DCA">
              <w:rPr>
                <w:rFonts w:ascii="Times New Roman" w:eastAsia="宋体" w:hAnsi="Times New Roman" w:cs="Arial"/>
                <w:i/>
                <w:iCs/>
                <w:dstrike/>
                <w:color w:val="333333"/>
                <w:kern w:val="0"/>
                <w:sz w:val="24"/>
                <w:szCs w:val="24"/>
              </w:rPr>
              <w:t>GB1352-2009</w:t>
            </w:r>
            <w:r w:rsidRPr="007F0DCA">
              <w:rPr>
                <w:rFonts w:ascii="Times New Roman" w:eastAsia="宋体" w:hAnsi="Times New Roman" w:cs="Arial"/>
                <w:dstrike/>
                <w:color w:val="333333"/>
                <w:kern w:val="0"/>
                <w:sz w:val="24"/>
                <w:szCs w:val="24"/>
              </w:rPr>
              <w:t>.</w:t>
            </w:r>
          </w:p>
        </w:tc>
      </w:tr>
      <w:tr w:rsidR="007F0DCA" w:rsidRPr="007F0DCA" w:rsidTr="0095350E">
        <w:trPr>
          <w:trHeight w:val="427"/>
          <w:jc w:val="center"/>
        </w:trPr>
        <w:tc>
          <w:tcPr>
            <w:tcW w:w="7143" w:type="dxa"/>
          </w:tcPr>
          <w:p w:rsidR="007F0DCA" w:rsidRPr="007F0DCA" w:rsidRDefault="007F0DCA" w:rsidP="007F0DCA">
            <w:pPr>
              <w:widowControl/>
              <w:shd w:val="clear" w:color="auto" w:fill="FFFFFF"/>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b/>
                <w:bCs/>
                <w:color w:val="333333"/>
                <w:kern w:val="0"/>
                <w:sz w:val="24"/>
                <w:szCs w:val="24"/>
              </w:rPr>
              <w:t>5</w:t>
            </w:r>
            <w:r w:rsidRPr="007F0DCA">
              <w:rPr>
                <w:rFonts w:ascii="Times New Roman" w:eastAsia="宋体" w:hAnsi="Times New Roman" w:cs="Arial"/>
                <w:b/>
                <w:bCs/>
                <w:color w:val="333333"/>
                <w:kern w:val="0"/>
                <w:sz w:val="24"/>
                <w:szCs w:val="24"/>
              </w:rPr>
              <w:tab/>
              <w:t>Inspection methods and guidelines</w:t>
            </w:r>
          </w:p>
          <w:p w:rsidR="007F0DCA" w:rsidRPr="007F0DCA" w:rsidRDefault="007F0DCA" w:rsidP="007F0DCA">
            <w:pPr>
              <w:widowControl/>
              <w:shd w:val="clear" w:color="auto" w:fill="FFFFFF"/>
              <w:snapToGrid w:val="0"/>
              <w:spacing w:before="200" w:line="288" w:lineRule="auto"/>
              <w:ind w:left="454"/>
              <w:rPr>
                <w:rFonts w:ascii="Times New Roman" w:eastAsia="宋体" w:hAnsi="Times New Roman" w:cs="Arial"/>
                <w:color w:val="333333"/>
                <w:kern w:val="0"/>
                <w:sz w:val="24"/>
                <w:szCs w:val="24"/>
              </w:rPr>
            </w:pPr>
            <w:r w:rsidRPr="007F0DCA">
              <w:rPr>
                <w:rFonts w:ascii="Times New Roman" w:eastAsia="宋体" w:hAnsi="Times New Roman" w:cs="Arial"/>
                <w:color w:val="333333"/>
                <w:kern w:val="0"/>
                <w:sz w:val="24"/>
                <w:szCs w:val="24"/>
              </w:rPr>
              <w:t xml:space="preserve">Subject to </w:t>
            </w:r>
            <w:r w:rsidRPr="007F0DCA">
              <w:rPr>
                <w:rFonts w:ascii="Times New Roman" w:eastAsia="宋体" w:hAnsi="Times New Roman" w:cs="Arial"/>
                <w:i/>
                <w:iCs/>
                <w:color w:val="333333"/>
                <w:kern w:val="0"/>
                <w:sz w:val="24"/>
                <w:szCs w:val="24"/>
              </w:rPr>
              <w:t>GB 1352-2009</w:t>
            </w:r>
            <w:r w:rsidRPr="007F0DCA">
              <w:rPr>
                <w:rFonts w:ascii="Times New Roman" w:eastAsia="宋体" w:hAnsi="Times New Roman" w:cs="Arial"/>
                <w:color w:val="333333"/>
                <w:kern w:val="0"/>
                <w:sz w:val="24"/>
                <w:szCs w:val="24"/>
              </w:rPr>
              <w:t xml:space="preserve"> and </w:t>
            </w:r>
            <w:r w:rsidRPr="007F0DCA">
              <w:rPr>
                <w:rFonts w:ascii="Times New Roman" w:eastAsia="宋体" w:hAnsi="Times New Roman" w:cs="Arial"/>
                <w:i/>
                <w:iCs/>
                <w:color w:val="333333"/>
                <w:kern w:val="0"/>
                <w:sz w:val="24"/>
                <w:szCs w:val="24"/>
              </w:rPr>
              <w:t>State Administration of Grain [2000] No. 143</w:t>
            </w:r>
            <w:r w:rsidRPr="007F0DCA">
              <w:rPr>
                <w:rFonts w:ascii="Times New Roman" w:eastAsia="宋体" w:hAnsi="Times New Roman" w:cs="Arial"/>
                <w:color w:val="333333"/>
                <w:kern w:val="0"/>
                <w:sz w:val="24"/>
                <w:szCs w:val="24"/>
              </w:rPr>
              <w:t>.</w:t>
            </w:r>
          </w:p>
        </w:tc>
        <w:tc>
          <w:tcPr>
            <w:tcW w:w="7087" w:type="dxa"/>
          </w:tcPr>
          <w:p w:rsidR="007F0DCA" w:rsidRPr="007F0DCA" w:rsidRDefault="007F0DCA" w:rsidP="007F0DCA">
            <w:pPr>
              <w:widowControl/>
              <w:shd w:val="clear" w:color="auto" w:fill="FFFFFF"/>
              <w:snapToGrid w:val="0"/>
              <w:spacing w:before="200" w:line="288" w:lineRule="auto"/>
              <w:rPr>
                <w:rFonts w:ascii="Times New Roman" w:eastAsia="宋体" w:hAnsi="Times New Roman" w:cs="Arial"/>
                <w:color w:val="333333"/>
                <w:kern w:val="0"/>
                <w:sz w:val="24"/>
                <w:szCs w:val="24"/>
              </w:rPr>
            </w:pPr>
            <w:r w:rsidRPr="007F0DCA">
              <w:rPr>
                <w:rFonts w:ascii="Times New Roman" w:eastAsia="宋体" w:hAnsi="Times New Roman" w:cs="Arial" w:hint="eastAsia"/>
                <w:b/>
                <w:bCs/>
                <w:color w:val="333333"/>
                <w:kern w:val="0"/>
                <w:sz w:val="24"/>
                <w:szCs w:val="24"/>
              </w:rPr>
              <w:t>5</w:t>
            </w:r>
            <w:r w:rsidRPr="007F0DCA">
              <w:rPr>
                <w:rFonts w:ascii="Times New Roman" w:eastAsia="宋体" w:hAnsi="Times New Roman" w:cs="Arial"/>
                <w:b/>
                <w:bCs/>
                <w:color w:val="333333"/>
                <w:kern w:val="0"/>
                <w:sz w:val="24"/>
                <w:szCs w:val="24"/>
              </w:rPr>
              <w:tab/>
              <w:t>Inspection methods and guidelines</w:t>
            </w:r>
          </w:p>
          <w:p w:rsidR="007F0DCA" w:rsidRPr="007F0DCA" w:rsidRDefault="007F0DCA" w:rsidP="007F0DCA">
            <w:pPr>
              <w:widowControl/>
              <w:shd w:val="clear" w:color="auto" w:fill="FFFFFF"/>
              <w:snapToGrid w:val="0"/>
              <w:spacing w:before="200" w:line="288" w:lineRule="auto"/>
              <w:ind w:left="454"/>
              <w:rPr>
                <w:rFonts w:ascii="Times New Roman" w:eastAsia="仿宋_GB2312" w:hAnsi="Times New Roman" w:cs="Times New Roman"/>
                <w:bCs/>
                <w:kern w:val="44"/>
                <w:sz w:val="24"/>
                <w:szCs w:val="24"/>
                <w:shd w:val="clear" w:color="FFFFFF" w:fill="D9D9D9"/>
              </w:rPr>
            </w:pPr>
            <w:r w:rsidRPr="007F0DCA">
              <w:rPr>
                <w:rFonts w:ascii="Times New Roman" w:eastAsia="宋体" w:hAnsi="Times New Roman" w:cs="Arial"/>
                <w:color w:val="333333"/>
                <w:kern w:val="0"/>
                <w:sz w:val="24"/>
                <w:szCs w:val="24"/>
              </w:rPr>
              <w:t xml:space="preserve">Subject to </w:t>
            </w:r>
            <w:r w:rsidRPr="007F0DCA">
              <w:rPr>
                <w:rFonts w:ascii="Times New Roman" w:eastAsia="宋体" w:hAnsi="Times New Roman" w:cs="Arial"/>
                <w:i/>
                <w:iCs/>
                <w:color w:val="333333"/>
                <w:kern w:val="0"/>
                <w:sz w:val="24"/>
                <w:szCs w:val="24"/>
              </w:rPr>
              <w:t>GB 1352-</w:t>
            </w:r>
            <w:r w:rsidRPr="007F0DCA">
              <w:rPr>
                <w:rFonts w:ascii="Times New Roman" w:eastAsia="仿宋_GB2312" w:hAnsi="Times New Roman" w:cs="Times New Roman"/>
                <w:i/>
                <w:iCs/>
                <w:dstrike/>
                <w:color w:val="333333"/>
                <w:sz w:val="24"/>
                <w:szCs w:val="24"/>
                <w:shd w:val="clear" w:color="auto" w:fill="FFFFFF"/>
              </w:rPr>
              <w:t>2009</w:t>
            </w:r>
            <w:r w:rsidRPr="007F0DCA">
              <w:rPr>
                <w:rFonts w:ascii="Times New Roman" w:eastAsia="仿宋_GB2312" w:hAnsi="Times New Roman" w:cs="Times New Roman"/>
                <w:i/>
                <w:iCs/>
                <w:color w:val="333333"/>
                <w:sz w:val="24"/>
                <w:szCs w:val="24"/>
                <w:shd w:val="clear" w:color="FFFFFF" w:fill="D9D9D9"/>
              </w:rPr>
              <w:t>2023</w:t>
            </w:r>
            <w:r w:rsidRPr="007F0DCA">
              <w:rPr>
                <w:rFonts w:ascii="Times New Roman" w:eastAsia="宋体" w:hAnsi="Times New Roman" w:cs="Arial"/>
                <w:color w:val="333333"/>
                <w:kern w:val="0"/>
                <w:sz w:val="24"/>
                <w:szCs w:val="24"/>
              </w:rPr>
              <w:t xml:space="preserve"> and </w:t>
            </w:r>
            <w:r w:rsidRPr="007F0DCA">
              <w:rPr>
                <w:rFonts w:ascii="Times New Roman" w:eastAsia="宋体" w:hAnsi="Times New Roman" w:cs="Arial"/>
                <w:i/>
                <w:iCs/>
                <w:color w:val="333333"/>
                <w:kern w:val="0"/>
                <w:sz w:val="24"/>
                <w:szCs w:val="24"/>
              </w:rPr>
              <w:t>State Administration of Grain [2000] No. 143</w:t>
            </w:r>
            <w:r w:rsidRPr="007F0DCA">
              <w:rPr>
                <w:rFonts w:ascii="Times New Roman" w:eastAsia="宋体" w:hAnsi="Times New Roman" w:cs="Arial"/>
                <w:color w:val="333333"/>
                <w:kern w:val="0"/>
                <w:sz w:val="24"/>
                <w:szCs w:val="24"/>
              </w:rPr>
              <w:t>.</w:t>
            </w:r>
          </w:p>
        </w:tc>
      </w:tr>
    </w:tbl>
    <w:p w:rsidR="007F0DCA" w:rsidRPr="007F0DCA" w:rsidRDefault="007F0DCA" w:rsidP="007F0DCA">
      <w:pPr>
        <w:snapToGrid w:val="0"/>
        <w:spacing w:before="200" w:line="288" w:lineRule="auto"/>
        <w:rPr>
          <w:rFonts w:ascii="Times New Roman" w:eastAsia="宋体" w:hAnsi="Times New Roman" w:cs="Times New Roman"/>
          <w:b/>
          <w:bCs/>
          <w:color w:val="000000"/>
          <w:sz w:val="24"/>
          <w:szCs w:val="24"/>
        </w:rPr>
      </w:pPr>
    </w:p>
    <w:p w:rsidR="007F0DCA" w:rsidRPr="007F0DCA" w:rsidRDefault="007F0DCA" w:rsidP="007F0DCA">
      <w:pPr>
        <w:widowControl/>
        <w:snapToGrid w:val="0"/>
        <w:spacing w:before="200" w:line="288" w:lineRule="auto"/>
        <w:outlineLvl w:val="1"/>
        <w:rPr>
          <w:rFonts w:ascii="Times New Roman" w:eastAsia="宋体" w:hAnsi="Times New Roman" w:cs="Times New Roman"/>
          <w:b/>
          <w:bCs/>
          <w:color w:val="000000"/>
          <w:sz w:val="24"/>
          <w:szCs w:val="24"/>
        </w:rPr>
      </w:pPr>
    </w:p>
    <w:p w:rsidR="007F0DCA" w:rsidRPr="007F0DCA" w:rsidRDefault="007F0DCA" w:rsidP="007F0DCA">
      <w:pPr>
        <w:snapToGrid w:val="0"/>
        <w:spacing w:before="200" w:line="288" w:lineRule="auto"/>
        <w:rPr>
          <w:rFonts w:ascii="Times New Roman" w:eastAsia="宋体" w:hAnsi="Times New Roman" w:cs="Times New Roman"/>
          <w:sz w:val="24"/>
          <w:szCs w:val="24"/>
          <w:lang w:eastAsia="zh-Hans"/>
        </w:rPr>
      </w:pPr>
      <w:r w:rsidRPr="007F0DCA">
        <w:rPr>
          <w:rFonts w:ascii="Times New Roman" w:eastAsia="宋体" w:hAnsi="Times New Roman" w:cs="Times New Roman"/>
          <w:b/>
          <w:bCs/>
          <w:i/>
          <w:iCs/>
          <w:color w:val="000000"/>
          <w:sz w:val="24"/>
          <w:szCs w:val="24"/>
        </w:rPr>
        <w:t>Disclaimer</w:t>
      </w:r>
      <w:r w:rsidRPr="007F0DCA">
        <w:rPr>
          <w:rFonts w:ascii="Times New Roman" w:eastAsia="宋体" w:hAnsi="Times New Roman" w:cs="Times New Roman"/>
          <w:i/>
          <w:iCs/>
          <w:color w:val="000000"/>
          <w:sz w:val="24"/>
          <w:szCs w:val="24"/>
        </w:rPr>
        <w:t xml:space="preserve">: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t>
      </w:r>
      <w:r w:rsidRPr="007F0DCA">
        <w:rPr>
          <w:rFonts w:ascii="Times New Roman" w:eastAsia="宋体" w:hAnsi="Times New Roman" w:cs="Times New Roman"/>
          <w:i/>
          <w:iCs/>
          <w:color w:val="000000"/>
          <w:sz w:val="24"/>
          <w:szCs w:val="24"/>
        </w:rPr>
        <w:lastRenderedPageBreak/>
        <w:t>with regard to this English translation</w:t>
      </w:r>
      <w:r w:rsidRPr="007F0DCA">
        <w:rPr>
          <w:rFonts w:ascii="Times New Roman" w:eastAsia="宋体" w:hAnsi="Times New Roman" w:cs="Times New Roman"/>
          <w:color w:val="000000"/>
          <w:sz w:val="24"/>
          <w:szCs w:val="24"/>
          <w:shd w:val="clear" w:color="auto" w:fill="FFFFFF"/>
        </w:rPr>
        <w:t>.</w:t>
      </w:r>
    </w:p>
    <w:p w:rsidR="00BE7D07" w:rsidRPr="007F0DCA" w:rsidRDefault="00BE7D07"/>
    <w:sectPr w:rsidR="00BE7D07" w:rsidRPr="007F0DCA">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CA" w:rsidRDefault="007F0DCA" w:rsidP="007F0DCA">
      <w:r>
        <w:separator/>
      </w:r>
    </w:p>
  </w:endnote>
  <w:endnote w:type="continuationSeparator" w:id="0">
    <w:p w:rsidR="007F0DCA" w:rsidRDefault="007F0DCA" w:rsidP="007F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CA" w:rsidRDefault="007F0DCA" w:rsidP="007F0DCA">
      <w:r>
        <w:separator/>
      </w:r>
    </w:p>
  </w:footnote>
  <w:footnote w:type="continuationSeparator" w:id="0">
    <w:p w:rsidR="007F0DCA" w:rsidRDefault="007F0DCA" w:rsidP="007F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FF47AB"/>
    <w:multiLevelType w:val="singleLevel"/>
    <w:tmpl w:val="FAFF47AB"/>
    <w:lvl w:ilvl="0">
      <w:start w:val="1"/>
      <w:numFmt w:val="decimal"/>
      <w:suff w:val="space"/>
      <w:lvlText w:val="%1."/>
      <w:lvlJc w:val="left"/>
    </w:lvl>
  </w:abstractNum>
  <w:abstractNum w:abstractNumId="1" w15:restartNumberingAfterBreak="0">
    <w:nsid w:val="2BFB0747"/>
    <w:multiLevelType w:val="multilevel"/>
    <w:tmpl w:val="2BFB0747"/>
    <w:lvl w:ilvl="0">
      <w:start w:val="4"/>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71"/>
    <w:rsid w:val="003A2B71"/>
    <w:rsid w:val="007F0DCA"/>
    <w:rsid w:val="00BE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CFCB55-272E-42C6-87F2-DEC4AE73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D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0DCA"/>
    <w:rPr>
      <w:sz w:val="18"/>
      <w:szCs w:val="18"/>
    </w:rPr>
  </w:style>
  <w:style w:type="paragraph" w:styleId="a5">
    <w:name w:val="footer"/>
    <w:basedOn w:val="a"/>
    <w:link w:val="a6"/>
    <w:uiPriority w:val="99"/>
    <w:unhideWhenUsed/>
    <w:rsid w:val="007F0DCA"/>
    <w:pPr>
      <w:tabs>
        <w:tab w:val="center" w:pos="4153"/>
        <w:tab w:val="right" w:pos="8306"/>
      </w:tabs>
      <w:snapToGrid w:val="0"/>
      <w:jc w:val="left"/>
    </w:pPr>
    <w:rPr>
      <w:sz w:val="18"/>
      <w:szCs w:val="18"/>
    </w:rPr>
  </w:style>
  <w:style w:type="character" w:customStyle="1" w:styleId="a6">
    <w:name w:val="页脚 字符"/>
    <w:basedOn w:val="a0"/>
    <w:link w:val="a5"/>
    <w:uiPriority w:val="99"/>
    <w:rsid w:val="007F0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2024-04-30T07:06:00Z</dcterms:created>
  <dcterms:modified xsi:type="dcterms:W3CDTF">2024-04-30T07:06:00Z</dcterms:modified>
</cp:coreProperties>
</file>