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540" w:rsidRDefault="00F27540" w:rsidP="00F27540">
      <w:pPr>
        <w:widowControl/>
        <w:adjustRightInd w:val="0"/>
        <w:snapToGrid w:val="0"/>
        <w:spacing w:before="200" w:line="288" w:lineRule="auto"/>
        <w:contextualSpacing/>
        <w:jc w:val="left"/>
        <w:outlineLvl w:val="0"/>
        <w:rPr>
          <w:rFonts w:ascii="Times New Roman" w:eastAsia="黑体" w:hAnsi="Times New Roman"/>
          <w:kern w:val="0"/>
          <w:sz w:val="24"/>
        </w:rPr>
      </w:pPr>
      <w:r>
        <w:rPr>
          <w:rFonts w:ascii="Times New Roman" w:eastAsia="黑体" w:hAnsi="Times New Roman"/>
          <w:kern w:val="0"/>
          <w:sz w:val="24"/>
        </w:rPr>
        <w:t>Attachment 3</w:t>
      </w:r>
    </w:p>
    <w:p w:rsidR="00F27540" w:rsidRDefault="00F27540" w:rsidP="00F27540">
      <w:pPr>
        <w:widowControl/>
        <w:spacing w:before="200" w:line="288" w:lineRule="auto"/>
        <w:contextualSpacing/>
        <w:jc w:val="center"/>
        <w:rPr>
          <w:rFonts w:ascii="Times New Roman" w:hAnsi="Times New Roman"/>
          <w:b/>
          <w:bCs/>
          <w:kern w:val="0"/>
          <w:sz w:val="24"/>
        </w:rPr>
      </w:pPr>
    </w:p>
    <w:p w:rsidR="00F27540" w:rsidRDefault="00F27540" w:rsidP="00F27540">
      <w:pPr>
        <w:widowControl/>
        <w:spacing w:before="200" w:line="288" w:lineRule="auto"/>
        <w:contextualSpacing/>
        <w:jc w:val="center"/>
        <w:rPr>
          <w:rFonts w:ascii="Times New Roman" w:hAnsi="Times New Roman"/>
          <w:b/>
          <w:bCs/>
          <w:kern w:val="0"/>
          <w:sz w:val="24"/>
        </w:rPr>
      </w:pPr>
      <w:r>
        <w:rPr>
          <w:rFonts w:ascii="Times New Roman" w:hAnsi="Times New Roman"/>
          <w:b/>
          <w:bCs/>
          <w:kern w:val="0"/>
          <w:sz w:val="24"/>
        </w:rPr>
        <w:t>Comparison Table of the Amendments to the Relevant Rules</w:t>
      </w:r>
    </w:p>
    <w:p w:rsidR="00F27540" w:rsidRDefault="00F27540" w:rsidP="00F27540">
      <w:pPr>
        <w:widowControl/>
        <w:spacing w:before="200" w:line="288" w:lineRule="auto"/>
        <w:contextualSpacing/>
        <w:jc w:val="center"/>
        <w:rPr>
          <w:rFonts w:ascii="Times New Roman" w:eastAsia="仿宋_GB2312" w:hAnsi="Times New Roman"/>
          <w:kern w:val="0"/>
          <w:sz w:val="24"/>
        </w:rPr>
      </w:pPr>
    </w:p>
    <w:p w:rsidR="00F27540" w:rsidRDefault="00F27540" w:rsidP="00F27540">
      <w:pPr>
        <w:widowControl/>
        <w:numPr>
          <w:ilvl w:val="0"/>
          <w:numId w:val="1"/>
        </w:numPr>
        <w:spacing w:before="200" w:line="288" w:lineRule="auto"/>
        <w:contextualSpacing/>
        <w:jc w:val="center"/>
        <w:outlineLvl w:val="1"/>
        <w:rPr>
          <w:rFonts w:ascii="Times New Roman" w:hAnsi="Times New Roman"/>
          <w:b/>
          <w:bCs/>
          <w:kern w:val="0"/>
          <w:sz w:val="24"/>
        </w:rPr>
      </w:pPr>
      <w:r>
        <w:rPr>
          <w:rFonts w:ascii="Times New Roman" w:hAnsi="Times New Roman"/>
          <w:b/>
          <w:bCs/>
          <w:kern w:val="0"/>
          <w:sz w:val="24"/>
        </w:rPr>
        <w:t xml:space="preserve">Comparison Table of the Amendments to </w:t>
      </w:r>
    </w:p>
    <w:p w:rsidR="00F27540" w:rsidRDefault="00F27540" w:rsidP="00F27540">
      <w:pPr>
        <w:widowControl/>
        <w:spacing w:before="200" w:line="288" w:lineRule="auto"/>
        <w:contextualSpacing/>
        <w:jc w:val="center"/>
        <w:rPr>
          <w:rFonts w:ascii="Times New Roman" w:hAnsi="Times New Roman"/>
          <w:b/>
          <w:bCs/>
          <w:kern w:val="0"/>
          <w:sz w:val="24"/>
        </w:rPr>
      </w:pPr>
      <w:r>
        <w:rPr>
          <w:rFonts w:ascii="Times New Roman" w:hAnsi="Times New Roman"/>
          <w:b/>
          <w:bCs/>
          <w:kern w:val="0"/>
          <w:sz w:val="24"/>
        </w:rPr>
        <w:t>the Measures for Trading Management of Dalian Commodity Exchange</w:t>
      </w:r>
    </w:p>
    <w:p w:rsidR="00F27540" w:rsidRDefault="00F27540" w:rsidP="00F27540">
      <w:pPr>
        <w:widowControl/>
        <w:spacing w:before="200" w:line="288" w:lineRule="auto"/>
        <w:ind w:firstLine="480"/>
        <w:jc w:val="center"/>
        <w:rPr>
          <w:rFonts w:ascii="Times New Roman" w:eastAsia="楷体_GB2312" w:hAnsi="Times New Roman"/>
          <w:color w:val="000000"/>
          <w:kern w:val="0"/>
          <w:sz w:val="24"/>
        </w:rPr>
      </w:pPr>
      <w:r>
        <w:rPr>
          <w:rFonts w:ascii="Times New Roman" w:eastAsia="楷体_GB2312" w:hAnsi="Times New Roman"/>
          <w:color w:val="000000"/>
          <w:kern w:val="0"/>
          <w:sz w:val="24"/>
        </w:rPr>
        <w:t>(Contents newly added are in shade; contents deleted are marked with double strikethrough; and where any clause is added or deleted, the number of other clauses shall be changed in order accordingly.)</w:t>
      </w:r>
    </w:p>
    <w:p w:rsidR="00F27540" w:rsidRDefault="00F27540" w:rsidP="00F27540">
      <w:pPr>
        <w:widowControl/>
        <w:adjustRightInd w:val="0"/>
        <w:snapToGrid w:val="0"/>
        <w:spacing w:before="200" w:line="288" w:lineRule="auto"/>
        <w:contextualSpacing/>
        <w:jc w:val="left"/>
        <w:rPr>
          <w:rFonts w:ascii="Times New Roman" w:eastAsia="黑体" w:hAnsi="Times New Roman"/>
          <w:kern w:val="0"/>
          <w:sz w:val="24"/>
        </w:rPr>
      </w:pP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2"/>
        <w:gridCol w:w="4663"/>
      </w:tblGrid>
      <w:tr w:rsidR="00F27540" w:rsidTr="003F76CB">
        <w:trPr>
          <w:jc w:val="center"/>
        </w:trPr>
        <w:tc>
          <w:tcPr>
            <w:tcW w:w="4662" w:type="dxa"/>
            <w:tcBorders>
              <w:top w:val="single" w:sz="4" w:space="0" w:color="auto"/>
              <w:left w:val="single" w:sz="4" w:space="0" w:color="auto"/>
              <w:bottom w:val="single" w:sz="4" w:space="0" w:color="auto"/>
              <w:right w:val="single" w:sz="4" w:space="0" w:color="auto"/>
            </w:tcBorders>
          </w:tcPr>
          <w:p w:rsidR="00F27540" w:rsidRDefault="00F27540" w:rsidP="003F76CB">
            <w:pPr>
              <w:autoSpaceDE w:val="0"/>
              <w:adjustRightInd w:val="0"/>
              <w:snapToGrid w:val="0"/>
              <w:spacing w:before="200" w:line="288" w:lineRule="auto"/>
              <w:jc w:val="center"/>
              <w:rPr>
                <w:rFonts w:ascii="Times New Roman" w:eastAsia="仿宋_GB2312" w:hAnsi="Times New Roman"/>
                <w:b/>
                <w:bCs/>
                <w:kern w:val="0"/>
                <w:sz w:val="24"/>
              </w:rPr>
            </w:pPr>
            <w:r>
              <w:rPr>
                <w:rFonts w:ascii="Times New Roman" w:eastAsia="仿宋_GB2312" w:hAnsi="Times New Roman"/>
                <w:b/>
                <w:bCs/>
                <w:sz w:val="24"/>
              </w:rPr>
              <w:t>Original Articles</w:t>
            </w:r>
          </w:p>
        </w:tc>
        <w:tc>
          <w:tcPr>
            <w:tcW w:w="4663" w:type="dxa"/>
            <w:tcBorders>
              <w:top w:val="single" w:sz="4" w:space="0" w:color="auto"/>
              <w:left w:val="nil"/>
              <w:bottom w:val="single" w:sz="4" w:space="0" w:color="auto"/>
              <w:right w:val="single" w:sz="4" w:space="0" w:color="auto"/>
            </w:tcBorders>
          </w:tcPr>
          <w:p w:rsidR="00F27540" w:rsidRDefault="00F27540" w:rsidP="003F76CB">
            <w:pPr>
              <w:autoSpaceDE w:val="0"/>
              <w:adjustRightInd w:val="0"/>
              <w:snapToGrid w:val="0"/>
              <w:spacing w:before="200" w:line="288" w:lineRule="auto"/>
              <w:jc w:val="center"/>
              <w:rPr>
                <w:rFonts w:ascii="Times New Roman" w:eastAsia="仿宋_GB2312" w:hAnsi="Times New Roman"/>
                <w:b/>
                <w:bCs/>
                <w:kern w:val="0"/>
                <w:sz w:val="24"/>
              </w:rPr>
            </w:pPr>
            <w:r>
              <w:rPr>
                <w:rFonts w:ascii="Times New Roman" w:eastAsia="仿宋_GB2312" w:hAnsi="Times New Roman"/>
                <w:b/>
                <w:bCs/>
                <w:sz w:val="24"/>
              </w:rPr>
              <w:t>Amended Articles</w:t>
            </w:r>
          </w:p>
        </w:tc>
      </w:tr>
      <w:tr w:rsidR="00F27540" w:rsidTr="003F76CB">
        <w:trPr>
          <w:jc w:val="center"/>
        </w:trPr>
        <w:tc>
          <w:tcPr>
            <w:tcW w:w="4662" w:type="dxa"/>
            <w:tcBorders>
              <w:top w:val="single" w:sz="4" w:space="0" w:color="auto"/>
              <w:left w:val="single" w:sz="4" w:space="0" w:color="auto"/>
              <w:bottom w:val="single" w:sz="4" w:space="0" w:color="auto"/>
              <w:right w:val="single" w:sz="4" w:space="0" w:color="auto"/>
            </w:tcBorders>
          </w:tcPr>
          <w:p w:rsidR="00F27540" w:rsidRDefault="00F27540" w:rsidP="003F76CB">
            <w:pPr>
              <w:autoSpaceDE w:val="0"/>
              <w:adjustRightInd w:val="0"/>
              <w:snapToGrid w:val="0"/>
              <w:spacing w:before="200" w:line="288" w:lineRule="auto"/>
              <w:rPr>
                <w:rFonts w:ascii="Times New Roman" w:eastAsia="仿宋_GB2312" w:hAnsi="Times New Roman"/>
                <w:kern w:val="0"/>
                <w:sz w:val="24"/>
              </w:rPr>
            </w:pPr>
            <w:r>
              <w:rPr>
                <w:rFonts w:ascii="Times New Roman" w:eastAsia="仿宋_GB2312" w:hAnsi="Times New Roman"/>
                <w:b/>
                <w:bCs/>
                <w:kern w:val="0"/>
                <w:sz w:val="24"/>
              </w:rPr>
              <w:t>Article 4</w:t>
            </w:r>
            <w:r>
              <w:rPr>
                <w:rFonts w:ascii="Times New Roman" w:eastAsia="仿宋_GB2312" w:hAnsi="Times New Roman"/>
                <w:kern w:val="0"/>
                <w:sz w:val="24"/>
              </w:rPr>
              <w:tab/>
              <w:t>The Member will obtain one (1) floor trading seat after obtaining its membership. The number of the trading seats may be increased after being approved by the Exchange.</w:t>
            </w:r>
          </w:p>
          <w:p w:rsidR="00F27540" w:rsidRDefault="00F27540" w:rsidP="003F76CB">
            <w:pPr>
              <w:autoSpaceDE w:val="0"/>
              <w:adjustRightInd w:val="0"/>
              <w:snapToGrid w:val="0"/>
              <w:spacing w:before="200" w:line="288" w:lineRule="auto"/>
              <w:rPr>
                <w:rFonts w:ascii="Times New Roman" w:eastAsia="仿宋_GB2312" w:hAnsi="Times New Roman"/>
                <w:kern w:val="0"/>
                <w:sz w:val="24"/>
              </w:rPr>
            </w:pPr>
            <w:r>
              <w:rPr>
                <w:rFonts w:ascii="Times New Roman" w:eastAsia="仿宋_GB2312" w:hAnsi="Times New Roman"/>
                <w:kern w:val="0"/>
                <w:sz w:val="24"/>
              </w:rPr>
              <w:t>The OSP can obtain a remote trading seat after obtaining the qualification of Overseas Special Participant and being approved by the Exchange.</w:t>
            </w:r>
          </w:p>
          <w:p w:rsidR="00F27540" w:rsidRDefault="00F27540" w:rsidP="003F76CB">
            <w:pPr>
              <w:autoSpaceDE w:val="0"/>
              <w:adjustRightInd w:val="0"/>
              <w:snapToGrid w:val="0"/>
              <w:spacing w:before="200" w:line="288" w:lineRule="auto"/>
              <w:rPr>
                <w:rFonts w:ascii="Times New Roman" w:eastAsia="仿宋_GB2312" w:hAnsi="Times New Roman"/>
                <w:kern w:val="0"/>
                <w:sz w:val="24"/>
              </w:rPr>
            </w:pPr>
            <w:r>
              <w:rPr>
                <w:rFonts w:ascii="Times New Roman" w:eastAsia="仿宋_GB2312" w:hAnsi="Times New Roman"/>
                <w:kern w:val="0"/>
                <w:sz w:val="24"/>
              </w:rPr>
              <w:t>The Members and the OSPs shall be obligated to pay the usage fee of seat to the Exchange in case of the increase of trading seats, the charging standards shall be formulated and promulgated by the Exchange.</w:t>
            </w:r>
          </w:p>
        </w:tc>
        <w:tc>
          <w:tcPr>
            <w:tcW w:w="4663" w:type="dxa"/>
            <w:tcBorders>
              <w:top w:val="single" w:sz="4" w:space="0" w:color="auto"/>
              <w:left w:val="nil"/>
              <w:bottom w:val="single" w:sz="4" w:space="0" w:color="auto"/>
              <w:right w:val="single" w:sz="4" w:space="0" w:color="auto"/>
            </w:tcBorders>
          </w:tcPr>
          <w:p w:rsidR="00F27540" w:rsidRDefault="00F27540" w:rsidP="003F76CB">
            <w:pPr>
              <w:autoSpaceDE w:val="0"/>
              <w:adjustRightInd w:val="0"/>
              <w:snapToGrid w:val="0"/>
              <w:spacing w:before="200" w:line="288" w:lineRule="auto"/>
              <w:rPr>
                <w:rFonts w:ascii="Times New Roman" w:eastAsia="仿宋_GB2312" w:hAnsi="Times New Roman"/>
                <w:kern w:val="0"/>
                <w:sz w:val="24"/>
              </w:rPr>
            </w:pPr>
            <w:r>
              <w:rPr>
                <w:rFonts w:ascii="Times New Roman" w:eastAsia="仿宋_GB2312" w:hAnsi="Times New Roman"/>
                <w:b/>
                <w:bCs/>
                <w:kern w:val="0"/>
                <w:sz w:val="24"/>
              </w:rPr>
              <w:t>Article 4</w:t>
            </w:r>
            <w:r>
              <w:rPr>
                <w:rFonts w:ascii="Times New Roman" w:eastAsia="仿宋_GB2312" w:hAnsi="Times New Roman"/>
                <w:kern w:val="0"/>
                <w:sz w:val="24"/>
              </w:rPr>
              <w:tab/>
              <w:t xml:space="preserve">The Member will obtain one (1) floor trading seat after obtaining its membership. </w:t>
            </w:r>
            <w:r>
              <w:rPr>
                <w:rFonts w:ascii="Times New Roman" w:eastAsia="仿宋_GB2312" w:hAnsi="Times New Roman"/>
                <w:kern w:val="0"/>
                <w:sz w:val="24"/>
                <w:shd w:val="pct10" w:color="auto" w:fill="FFFFFF"/>
              </w:rPr>
              <w:t xml:space="preserve">Members may increase </w:t>
            </w:r>
            <w:r>
              <w:rPr>
                <w:rFonts w:ascii="Times New Roman" w:eastAsia="仿宋_GB2312" w:hAnsi="Times New Roman"/>
                <w:dstrike/>
                <w:kern w:val="0"/>
                <w:sz w:val="24"/>
              </w:rPr>
              <w:t>T</w:t>
            </w:r>
            <w:r>
              <w:rPr>
                <w:rFonts w:ascii="Times New Roman" w:eastAsia="仿宋_GB2312" w:hAnsi="Times New Roman"/>
                <w:kern w:val="0"/>
                <w:sz w:val="24"/>
                <w:shd w:val="pct10" w:color="auto" w:fill="FFFFFF"/>
              </w:rPr>
              <w:t>t</w:t>
            </w:r>
            <w:r>
              <w:rPr>
                <w:rFonts w:ascii="Times New Roman" w:eastAsia="仿宋_GB2312" w:hAnsi="Times New Roman"/>
                <w:kern w:val="0"/>
                <w:sz w:val="24"/>
              </w:rPr>
              <w:t xml:space="preserve">he number of the </w:t>
            </w:r>
            <w:r>
              <w:rPr>
                <w:rFonts w:ascii="Times New Roman" w:eastAsia="仿宋_GB2312" w:hAnsi="Times New Roman"/>
                <w:kern w:val="0"/>
                <w:sz w:val="24"/>
                <w:shd w:val="pct10" w:color="auto" w:fill="FFFFFF"/>
              </w:rPr>
              <w:t xml:space="preserve">remote </w:t>
            </w:r>
            <w:r>
              <w:rPr>
                <w:rFonts w:ascii="Times New Roman" w:eastAsia="仿宋_GB2312" w:hAnsi="Times New Roman"/>
                <w:kern w:val="0"/>
                <w:sz w:val="24"/>
              </w:rPr>
              <w:t xml:space="preserve">trading seats </w:t>
            </w:r>
            <w:r>
              <w:rPr>
                <w:rFonts w:ascii="Times New Roman" w:eastAsia="仿宋_GB2312" w:hAnsi="Times New Roman"/>
                <w:dstrike/>
                <w:kern w:val="0"/>
                <w:sz w:val="24"/>
              </w:rPr>
              <w:t xml:space="preserve">may be increased </w:t>
            </w:r>
            <w:r>
              <w:rPr>
                <w:rFonts w:ascii="Times New Roman" w:eastAsia="仿宋_GB2312" w:hAnsi="Times New Roman"/>
                <w:kern w:val="0"/>
                <w:sz w:val="24"/>
              </w:rPr>
              <w:t>after being approved by the Exchange.</w:t>
            </w:r>
          </w:p>
          <w:p w:rsidR="00F27540" w:rsidRDefault="00F27540" w:rsidP="003F76CB">
            <w:pPr>
              <w:autoSpaceDE w:val="0"/>
              <w:adjustRightInd w:val="0"/>
              <w:snapToGrid w:val="0"/>
              <w:spacing w:before="200" w:line="288" w:lineRule="auto"/>
              <w:rPr>
                <w:rFonts w:ascii="Times New Roman" w:eastAsia="仿宋_GB2312" w:hAnsi="Times New Roman"/>
                <w:kern w:val="0"/>
                <w:sz w:val="24"/>
              </w:rPr>
            </w:pPr>
            <w:r>
              <w:rPr>
                <w:rFonts w:ascii="Times New Roman" w:eastAsia="仿宋_GB2312" w:hAnsi="Times New Roman"/>
                <w:kern w:val="0"/>
                <w:sz w:val="24"/>
              </w:rPr>
              <w:t>The OSP can obtain a remote trading seat after obtaining the qualification of Overseas Special Participant and being approved by the Exchange.</w:t>
            </w:r>
          </w:p>
          <w:p w:rsidR="00F27540" w:rsidRDefault="00F27540" w:rsidP="003F76CB">
            <w:pPr>
              <w:spacing w:before="200" w:line="288" w:lineRule="auto"/>
              <w:rPr>
                <w:rFonts w:ascii="Times New Roman" w:eastAsia="仿宋_GB2312" w:hAnsi="Times New Roman"/>
                <w:sz w:val="24"/>
              </w:rPr>
            </w:pPr>
            <w:r>
              <w:rPr>
                <w:rFonts w:ascii="Times New Roman" w:eastAsia="仿宋_GB2312" w:hAnsi="Times New Roman"/>
                <w:kern w:val="0"/>
                <w:sz w:val="24"/>
              </w:rPr>
              <w:t xml:space="preserve">The Members and the OSPs </w:t>
            </w:r>
            <w:r>
              <w:rPr>
                <w:rFonts w:ascii="Times New Roman" w:eastAsia="仿宋_GB2312" w:hAnsi="Times New Roman"/>
                <w:kern w:val="0"/>
                <w:sz w:val="24"/>
                <w:shd w:val="pct10" w:color="auto" w:fill="FFFFFF"/>
              </w:rPr>
              <w:t>shall apply for remote trading seats through the Member service system and sign agreement</w:t>
            </w:r>
            <w:r>
              <w:rPr>
                <w:rFonts w:ascii="Times New Roman" w:eastAsia="仿宋_GB2312" w:hAnsi="Times New Roman" w:hint="eastAsia"/>
                <w:kern w:val="0"/>
                <w:sz w:val="24"/>
                <w:shd w:val="pct10" w:color="auto" w:fill="FFFFFF"/>
              </w:rPr>
              <w:t>s</w:t>
            </w:r>
            <w:r>
              <w:rPr>
                <w:rFonts w:ascii="Times New Roman" w:eastAsia="仿宋_GB2312" w:hAnsi="Times New Roman"/>
                <w:kern w:val="0"/>
                <w:sz w:val="24"/>
                <w:shd w:val="pct10" w:color="auto" w:fill="FFFFFF"/>
              </w:rPr>
              <w:t xml:space="preserve"> with the Exchange. The Members and the OSPs</w:t>
            </w:r>
            <w:r>
              <w:rPr>
                <w:rFonts w:ascii="Times New Roman" w:eastAsia="仿宋_GB2312" w:hAnsi="Times New Roman"/>
                <w:kern w:val="0"/>
                <w:sz w:val="24"/>
              </w:rPr>
              <w:t xml:space="preserve"> shall be obligated to pay the usage fee of seat to the Exchange </w:t>
            </w:r>
            <w:r>
              <w:rPr>
                <w:rFonts w:ascii="Times New Roman" w:eastAsia="仿宋_GB2312" w:hAnsi="Times New Roman"/>
                <w:kern w:val="0"/>
                <w:sz w:val="24"/>
                <w:shd w:val="pct10" w:color="auto" w:fill="FFFFFF"/>
              </w:rPr>
              <w:t>annually</w:t>
            </w:r>
            <w:r>
              <w:rPr>
                <w:rFonts w:ascii="Times New Roman" w:eastAsia="仿宋_GB2312" w:hAnsi="Times New Roman"/>
                <w:kern w:val="0"/>
                <w:sz w:val="24"/>
              </w:rPr>
              <w:t xml:space="preserve"> </w:t>
            </w:r>
            <w:r>
              <w:rPr>
                <w:rFonts w:ascii="Times New Roman" w:eastAsia="仿宋_GB2312" w:hAnsi="Times New Roman"/>
                <w:dstrike/>
                <w:kern w:val="0"/>
                <w:sz w:val="24"/>
              </w:rPr>
              <w:t>in case of the increase of</w:t>
            </w:r>
            <w:r>
              <w:rPr>
                <w:rFonts w:ascii="Times New Roman" w:eastAsia="仿宋_GB2312" w:hAnsi="Times New Roman"/>
                <w:kern w:val="0"/>
                <w:sz w:val="24"/>
              </w:rPr>
              <w:t xml:space="preserve"> </w:t>
            </w:r>
            <w:r>
              <w:rPr>
                <w:rFonts w:ascii="Times New Roman" w:eastAsia="仿宋_GB2312" w:hAnsi="Times New Roman"/>
                <w:kern w:val="0"/>
                <w:sz w:val="24"/>
                <w:shd w:val="pct10" w:color="auto" w:fill="FFFFFF"/>
              </w:rPr>
              <w:t xml:space="preserve">to use </w:t>
            </w:r>
            <w:r>
              <w:rPr>
                <w:rFonts w:ascii="Times New Roman" w:eastAsia="仿宋_GB2312" w:hAnsi="Times New Roman"/>
                <w:kern w:val="0"/>
                <w:sz w:val="24"/>
              </w:rPr>
              <w:t>trading seats</w:t>
            </w:r>
            <w:r>
              <w:rPr>
                <w:rFonts w:ascii="Times New Roman" w:eastAsia="仿宋_GB2312" w:hAnsi="Times New Roman" w:hint="eastAsia"/>
                <w:kern w:val="0"/>
                <w:sz w:val="24"/>
              </w:rPr>
              <w:t>.</w:t>
            </w:r>
            <w:r>
              <w:rPr>
                <w:rFonts w:ascii="Times New Roman" w:eastAsia="仿宋_GB2312" w:hAnsi="Times New Roman"/>
                <w:kern w:val="0"/>
                <w:sz w:val="24"/>
              </w:rPr>
              <w:t xml:space="preserve"> </w:t>
            </w:r>
            <w:r>
              <w:rPr>
                <w:rFonts w:ascii="Times New Roman" w:eastAsia="仿宋_GB2312" w:hAnsi="Times New Roman" w:hint="eastAsia"/>
                <w:kern w:val="0"/>
                <w:sz w:val="24"/>
              </w:rPr>
              <w:t>T</w:t>
            </w:r>
            <w:r>
              <w:rPr>
                <w:rFonts w:ascii="Times New Roman" w:eastAsia="仿宋_GB2312" w:hAnsi="Times New Roman"/>
                <w:kern w:val="0"/>
                <w:sz w:val="24"/>
              </w:rPr>
              <w:t xml:space="preserve">he charging standards </w:t>
            </w:r>
            <w:r>
              <w:rPr>
                <w:rFonts w:ascii="Times New Roman" w:eastAsia="仿宋_GB2312" w:hAnsi="Times New Roman"/>
                <w:kern w:val="0"/>
                <w:sz w:val="24"/>
                <w:shd w:val="pct10" w:color="auto" w:fill="FFFFFF"/>
              </w:rPr>
              <w:t xml:space="preserve">and method </w:t>
            </w:r>
            <w:r>
              <w:rPr>
                <w:rFonts w:ascii="Times New Roman" w:eastAsia="仿宋_GB2312" w:hAnsi="Times New Roman"/>
                <w:kern w:val="0"/>
                <w:sz w:val="24"/>
              </w:rPr>
              <w:t xml:space="preserve">shall be </w:t>
            </w:r>
            <w:r>
              <w:rPr>
                <w:rFonts w:ascii="Times New Roman" w:eastAsia="仿宋_GB2312" w:hAnsi="Times New Roman"/>
                <w:kern w:val="0"/>
                <w:sz w:val="24"/>
                <w:shd w:val="pct10" w:color="auto" w:fill="FFFFFF"/>
              </w:rPr>
              <w:t xml:space="preserve">provided </w:t>
            </w:r>
            <w:r>
              <w:rPr>
                <w:rFonts w:ascii="Times New Roman" w:eastAsia="仿宋_GB2312" w:hAnsi="Times New Roman"/>
                <w:dstrike/>
                <w:kern w:val="0"/>
                <w:sz w:val="24"/>
              </w:rPr>
              <w:t>formulated</w:t>
            </w:r>
            <w:r>
              <w:rPr>
                <w:rFonts w:ascii="Times New Roman" w:eastAsia="仿宋_GB2312" w:hAnsi="Times New Roman"/>
                <w:kern w:val="0"/>
                <w:sz w:val="24"/>
              </w:rPr>
              <w:t xml:space="preserve"> and promulgated by the Exchange </w:t>
            </w:r>
            <w:r>
              <w:rPr>
                <w:rFonts w:ascii="Times New Roman" w:eastAsia="仿宋_GB2312" w:hAnsi="Times New Roman"/>
                <w:kern w:val="0"/>
                <w:sz w:val="24"/>
                <w:shd w:val="pct10" w:color="auto" w:fill="FFFFFF"/>
              </w:rPr>
              <w:t>separately</w:t>
            </w:r>
            <w:r>
              <w:rPr>
                <w:rFonts w:ascii="Times New Roman" w:eastAsia="仿宋_GB2312" w:hAnsi="Times New Roman"/>
                <w:kern w:val="0"/>
                <w:sz w:val="24"/>
              </w:rPr>
              <w:t>.</w:t>
            </w:r>
          </w:p>
        </w:tc>
      </w:tr>
      <w:tr w:rsidR="00F27540" w:rsidTr="003F76CB">
        <w:trPr>
          <w:jc w:val="center"/>
        </w:trPr>
        <w:tc>
          <w:tcPr>
            <w:tcW w:w="4662" w:type="dxa"/>
            <w:tcBorders>
              <w:top w:val="single" w:sz="4" w:space="0" w:color="auto"/>
              <w:left w:val="single" w:sz="4" w:space="0" w:color="auto"/>
              <w:bottom w:val="single" w:sz="4" w:space="0" w:color="auto"/>
              <w:right w:val="single" w:sz="4" w:space="0" w:color="auto"/>
            </w:tcBorders>
          </w:tcPr>
          <w:p w:rsidR="00F27540" w:rsidRDefault="00F27540" w:rsidP="003F76CB">
            <w:pPr>
              <w:autoSpaceDE w:val="0"/>
              <w:adjustRightInd w:val="0"/>
              <w:snapToGrid w:val="0"/>
              <w:spacing w:before="200" w:line="288" w:lineRule="auto"/>
              <w:rPr>
                <w:rFonts w:ascii="Times New Roman" w:eastAsia="仿宋_GB2312" w:hAnsi="Times New Roman"/>
                <w:kern w:val="0"/>
                <w:sz w:val="24"/>
              </w:rPr>
            </w:pPr>
            <w:r>
              <w:rPr>
                <w:rFonts w:ascii="Times New Roman" w:eastAsia="仿宋_GB2312" w:hAnsi="Times New Roman"/>
                <w:b/>
                <w:bCs/>
                <w:kern w:val="0"/>
                <w:sz w:val="24"/>
              </w:rPr>
              <w:t>Article 6</w:t>
            </w:r>
            <w:r>
              <w:rPr>
                <w:rFonts w:ascii="Times New Roman" w:eastAsia="仿宋_GB2312" w:hAnsi="Times New Roman"/>
                <w:kern w:val="0"/>
                <w:sz w:val="24"/>
              </w:rPr>
              <w:tab/>
              <w:t>The Member which applies for increasing floor trading seats shall satisfy the following conditions:</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t>(1)</w:t>
            </w:r>
            <w:r>
              <w:rPr>
                <w:rFonts w:ascii="Times New Roman" w:eastAsia="仿宋_GB2312" w:hAnsi="Times New Roman"/>
                <w:kern w:val="0"/>
                <w:sz w:val="24"/>
              </w:rPr>
              <w:tab/>
              <w:t>having good operation status;</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lastRenderedPageBreak/>
              <w:t>(2)</w:t>
            </w:r>
            <w:r>
              <w:rPr>
                <w:rFonts w:ascii="Times New Roman" w:eastAsia="仿宋_GB2312" w:hAnsi="Times New Roman"/>
                <w:kern w:val="0"/>
                <w:sz w:val="24"/>
              </w:rPr>
              <w:tab/>
              <w:t>ranking the top fifty (50) members which have the most trading volume within three (3) consecutive months as of the application date, or having a larger number of the Exchange's futures trading; and</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t>(3)</w:t>
            </w:r>
            <w:r>
              <w:rPr>
                <w:rFonts w:ascii="Times New Roman" w:eastAsia="仿宋_GB2312" w:hAnsi="Times New Roman"/>
                <w:kern w:val="0"/>
                <w:sz w:val="24"/>
              </w:rPr>
              <w:tab/>
              <w:t>other conditions required by the Exchange.</w:t>
            </w:r>
          </w:p>
        </w:tc>
        <w:tc>
          <w:tcPr>
            <w:tcW w:w="4663" w:type="dxa"/>
            <w:tcBorders>
              <w:top w:val="single" w:sz="4" w:space="0" w:color="auto"/>
              <w:left w:val="nil"/>
              <w:bottom w:val="single" w:sz="4" w:space="0" w:color="auto"/>
              <w:right w:val="single" w:sz="4" w:space="0" w:color="auto"/>
            </w:tcBorders>
          </w:tcPr>
          <w:p w:rsidR="00F27540" w:rsidRDefault="00F27540" w:rsidP="003F76CB">
            <w:pPr>
              <w:autoSpaceDE w:val="0"/>
              <w:adjustRightInd w:val="0"/>
              <w:snapToGrid w:val="0"/>
              <w:spacing w:before="200" w:line="288" w:lineRule="auto"/>
              <w:rPr>
                <w:rFonts w:ascii="Times New Roman" w:eastAsia="仿宋_GB2312" w:hAnsi="Times New Roman"/>
                <w:dstrike/>
                <w:kern w:val="0"/>
                <w:sz w:val="24"/>
              </w:rPr>
            </w:pPr>
            <w:r>
              <w:rPr>
                <w:rFonts w:ascii="Times New Roman" w:eastAsia="仿宋_GB2312" w:hAnsi="Times New Roman"/>
                <w:b/>
                <w:bCs/>
                <w:dstrike/>
                <w:kern w:val="0"/>
                <w:sz w:val="24"/>
              </w:rPr>
              <w:lastRenderedPageBreak/>
              <w:t>Article 6</w:t>
            </w:r>
            <w:r>
              <w:rPr>
                <w:rFonts w:ascii="Times New Roman" w:eastAsia="仿宋_GB2312" w:hAnsi="Times New Roman"/>
                <w:dstrike/>
                <w:kern w:val="0"/>
                <w:sz w:val="24"/>
              </w:rPr>
              <w:tab/>
              <w:t>The Member which applies for increasing floor trading seats shall satisfy the following conditions:</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dstrike/>
                <w:kern w:val="0"/>
                <w:sz w:val="24"/>
              </w:rPr>
            </w:pPr>
            <w:r>
              <w:rPr>
                <w:rFonts w:ascii="Times New Roman" w:eastAsia="仿宋_GB2312" w:hAnsi="Times New Roman"/>
                <w:dstrike/>
                <w:kern w:val="0"/>
                <w:sz w:val="24"/>
              </w:rPr>
              <w:t>(1)</w:t>
            </w:r>
            <w:r>
              <w:rPr>
                <w:rFonts w:ascii="Times New Roman" w:eastAsia="仿宋_GB2312" w:hAnsi="Times New Roman"/>
                <w:dstrike/>
                <w:kern w:val="0"/>
                <w:sz w:val="24"/>
              </w:rPr>
              <w:tab/>
              <w:t>having good operation status;</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dstrike/>
                <w:kern w:val="0"/>
                <w:sz w:val="24"/>
              </w:rPr>
            </w:pPr>
            <w:r>
              <w:rPr>
                <w:rFonts w:ascii="Times New Roman" w:eastAsia="仿宋_GB2312" w:hAnsi="Times New Roman"/>
                <w:dstrike/>
                <w:kern w:val="0"/>
                <w:sz w:val="24"/>
              </w:rPr>
              <w:lastRenderedPageBreak/>
              <w:t>(2)</w:t>
            </w:r>
            <w:r>
              <w:rPr>
                <w:rFonts w:ascii="Times New Roman" w:eastAsia="仿宋_GB2312" w:hAnsi="Times New Roman"/>
                <w:dstrike/>
                <w:kern w:val="0"/>
                <w:sz w:val="24"/>
              </w:rPr>
              <w:tab/>
              <w:t>ranking the top fifty (50) members which have the most trading volume within three (3) consecutive months as of the application date, or having a larger number of the Exchange's futures trading; and</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dstrike/>
                <w:kern w:val="0"/>
                <w:sz w:val="24"/>
              </w:rPr>
            </w:pPr>
            <w:r>
              <w:rPr>
                <w:rFonts w:ascii="Times New Roman" w:eastAsia="仿宋_GB2312" w:hAnsi="Times New Roman"/>
                <w:dstrike/>
                <w:kern w:val="0"/>
                <w:sz w:val="24"/>
              </w:rPr>
              <w:t>(3)</w:t>
            </w:r>
            <w:r>
              <w:rPr>
                <w:rFonts w:ascii="Times New Roman" w:eastAsia="仿宋_GB2312" w:hAnsi="Times New Roman"/>
                <w:dstrike/>
                <w:kern w:val="0"/>
                <w:sz w:val="24"/>
              </w:rPr>
              <w:tab/>
              <w:t>other conditions required by the Exchange.</w:t>
            </w:r>
          </w:p>
        </w:tc>
      </w:tr>
      <w:tr w:rsidR="00F27540" w:rsidTr="003F76CB">
        <w:trPr>
          <w:jc w:val="center"/>
        </w:trPr>
        <w:tc>
          <w:tcPr>
            <w:tcW w:w="4662" w:type="dxa"/>
            <w:tcBorders>
              <w:top w:val="single" w:sz="4" w:space="0" w:color="auto"/>
              <w:left w:val="single" w:sz="4" w:space="0" w:color="auto"/>
              <w:bottom w:val="single" w:sz="4" w:space="0" w:color="auto"/>
              <w:right w:val="single" w:sz="4" w:space="0" w:color="auto"/>
            </w:tcBorders>
          </w:tcPr>
          <w:p w:rsidR="00F27540" w:rsidRDefault="00F27540" w:rsidP="003F76CB">
            <w:pPr>
              <w:autoSpaceDE w:val="0"/>
              <w:adjustRightInd w:val="0"/>
              <w:snapToGrid w:val="0"/>
              <w:spacing w:before="200" w:line="288" w:lineRule="auto"/>
              <w:rPr>
                <w:rFonts w:ascii="Times New Roman" w:eastAsia="仿宋_GB2312" w:hAnsi="Times New Roman"/>
                <w:kern w:val="0"/>
                <w:sz w:val="24"/>
              </w:rPr>
            </w:pPr>
            <w:r>
              <w:rPr>
                <w:rFonts w:ascii="Times New Roman" w:eastAsia="仿宋_GB2312" w:hAnsi="Times New Roman"/>
                <w:b/>
                <w:bCs/>
                <w:kern w:val="0"/>
                <w:sz w:val="24"/>
              </w:rPr>
              <w:lastRenderedPageBreak/>
              <w:t>Article 7</w:t>
            </w:r>
            <w:r>
              <w:rPr>
                <w:rFonts w:ascii="Times New Roman" w:eastAsia="仿宋_GB2312" w:hAnsi="Times New Roman"/>
                <w:kern w:val="0"/>
                <w:sz w:val="24"/>
              </w:rPr>
              <w:tab/>
              <w:t>The Member which applies for increasing the floor trading seats shall sign an agreement with the Exchange through the Member service system and file an application for increasing trading seats to the Exchange. The contents of the application shall mainly include the types of the seat(s), the scope of execution report and others.</w:t>
            </w:r>
          </w:p>
          <w:p w:rsidR="00F27540" w:rsidRDefault="00F27540" w:rsidP="003F76CB">
            <w:pPr>
              <w:autoSpaceDE w:val="0"/>
              <w:adjustRightInd w:val="0"/>
              <w:snapToGrid w:val="0"/>
              <w:spacing w:before="200" w:line="288" w:lineRule="auto"/>
              <w:rPr>
                <w:rFonts w:ascii="Times New Roman" w:eastAsia="仿宋_GB2312" w:hAnsi="Times New Roman"/>
                <w:kern w:val="0"/>
                <w:sz w:val="24"/>
              </w:rPr>
            </w:pPr>
            <w:r>
              <w:rPr>
                <w:rFonts w:ascii="Times New Roman" w:eastAsia="仿宋_GB2312" w:hAnsi="Times New Roman"/>
                <w:kern w:val="0"/>
                <w:sz w:val="24"/>
              </w:rPr>
              <w:t>The Exchange may require the Member to provide other materials, if necessary.</w:t>
            </w:r>
          </w:p>
        </w:tc>
        <w:tc>
          <w:tcPr>
            <w:tcW w:w="4663" w:type="dxa"/>
            <w:tcBorders>
              <w:top w:val="single" w:sz="4" w:space="0" w:color="auto"/>
              <w:left w:val="nil"/>
              <w:bottom w:val="single" w:sz="4" w:space="0" w:color="auto"/>
              <w:right w:val="single" w:sz="4" w:space="0" w:color="auto"/>
            </w:tcBorders>
          </w:tcPr>
          <w:p w:rsidR="00F27540" w:rsidRDefault="00F27540" w:rsidP="003F76CB">
            <w:pPr>
              <w:autoSpaceDE w:val="0"/>
              <w:adjustRightInd w:val="0"/>
              <w:snapToGrid w:val="0"/>
              <w:spacing w:before="200" w:line="288" w:lineRule="auto"/>
              <w:rPr>
                <w:rFonts w:ascii="Times New Roman" w:eastAsia="仿宋_GB2312" w:hAnsi="Times New Roman"/>
                <w:dstrike/>
                <w:kern w:val="0"/>
                <w:sz w:val="24"/>
              </w:rPr>
            </w:pPr>
            <w:r>
              <w:rPr>
                <w:rFonts w:ascii="Times New Roman" w:eastAsia="仿宋_GB2312" w:hAnsi="Times New Roman"/>
                <w:b/>
                <w:bCs/>
                <w:dstrike/>
                <w:kern w:val="0"/>
                <w:sz w:val="24"/>
              </w:rPr>
              <w:t>Article 7</w:t>
            </w:r>
            <w:r>
              <w:rPr>
                <w:rFonts w:ascii="Times New Roman" w:eastAsia="仿宋_GB2312" w:hAnsi="Times New Roman"/>
                <w:dstrike/>
                <w:kern w:val="0"/>
                <w:sz w:val="24"/>
              </w:rPr>
              <w:tab/>
              <w:t>The Member which applies for increasing the floor trading seats shall sign an agreement with the Exchange through the Member service system and file an application for increasing trading seats to the Exchange. The contents of the application shall mainly include the types of the seat(s), the scope of execution report and others.</w:t>
            </w:r>
          </w:p>
          <w:p w:rsidR="00F27540" w:rsidRDefault="00F27540" w:rsidP="003F76CB">
            <w:pPr>
              <w:spacing w:before="200" w:line="288" w:lineRule="auto"/>
              <w:rPr>
                <w:rFonts w:ascii="Times New Roman" w:eastAsia="仿宋_GB2312" w:hAnsi="Times New Roman"/>
                <w:sz w:val="24"/>
              </w:rPr>
            </w:pPr>
            <w:r>
              <w:rPr>
                <w:rFonts w:ascii="Times New Roman" w:eastAsia="仿宋_GB2312" w:hAnsi="Times New Roman"/>
                <w:dstrike/>
                <w:kern w:val="0"/>
                <w:sz w:val="24"/>
              </w:rPr>
              <w:t>The Exchange may require the Member to provide other materials, if necessary.</w:t>
            </w:r>
          </w:p>
        </w:tc>
      </w:tr>
      <w:tr w:rsidR="00F27540" w:rsidTr="003F76CB">
        <w:trPr>
          <w:jc w:val="center"/>
        </w:trPr>
        <w:tc>
          <w:tcPr>
            <w:tcW w:w="4662" w:type="dxa"/>
            <w:tcBorders>
              <w:top w:val="single" w:sz="4" w:space="0" w:color="auto"/>
              <w:left w:val="single" w:sz="4" w:space="0" w:color="auto"/>
              <w:bottom w:val="single" w:sz="4" w:space="0" w:color="auto"/>
              <w:right w:val="single" w:sz="4" w:space="0" w:color="auto"/>
            </w:tcBorders>
          </w:tcPr>
          <w:p w:rsidR="00F27540" w:rsidRDefault="00F27540" w:rsidP="003F76CB">
            <w:pPr>
              <w:autoSpaceDE w:val="0"/>
              <w:adjustRightInd w:val="0"/>
              <w:snapToGrid w:val="0"/>
              <w:spacing w:before="200" w:line="288" w:lineRule="auto"/>
              <w:rPr>
                <w:rFonts w:ascii="Times New Roman" w:eastAsia="仿宋_GB2312" w:hAnsi="Times New Roman"/>
                <w:kern w:val="0"/>
                <w:sz w:val="24"/>
              </w:rPr>
            </w:pPr>
            <w:r>
              <w:rPr>
                <w:rFonts w:ascii="Times New Roman" w:eastAsia="仿宋_GB2312" w:hAnsi="Times New Roman"/>
                <w:b/>
                <w:bCs/>
                <w:kern w:val="0"/>
                <w:sz w:val="24"/>
              </w:rPr>
              <w:t>Article 8</w:t>
            </w:r>
            <w:r>
              <w:rPr>
                <w:rFonts w:ascii="Times New Roman" w:eastAsia="仿宋_GB2312" w:hAnsi="Times New Roman"/>
                <w:kern w:val="0"/>
                <w:sz w:val="24"/>
              </w:rPr>
              <w:tab/>
              <w:t>The Member shall complete the relevant entrance formalities at the Exchange within ten (10) days after the Exchange approves the application for increasing floor trading seat(s). The Exchange is entitled to cancel the floor trading seats applied for by the Member when there is a delay on the entrance formalities without due reason.</w:t>
            </w:r>
          </w:p>
        </w:tc>
        <w:tc>
          <w:tcPr>
            <w:tcW w:w="4663" w:type="dxa"/>
            <w:tcBorders>
              <w:top w:val="single" w:sz="4" w:space="0" w:color="auto"/>
              <w:left w:val="nil"/>
              <w:bottom w:val="single" w:sz="4" w:space="0" w:color="auto"/>
              <w:right w:val="single" w:sz="4" w:space="0" w:color="auto"/>
            </w:tcBorders>
          </w:tcPr>
          <w:p w:rsidR="00F27540" w:rsidRDefault="00F27540" w:rsidP="003F76CB">
            <w:pPr>
              <w:autoSpaceDE w:val="0"/>
              <w:adjustRightInd w:val="0"/>
              <w:snapToGrid w:val="0"/>
              <w:spacing w:before="200" w:line="288" w:lineRule="auto"/>
              <w:rPr>
                <w:rFonts w:ascii="Times New Roman" w:eastAsia="仿宋_GB2312" w:hAnsi="Times New Roman"/>
                <w:dstrike/>
                <w:sz w:val="24"/>
              </w:rPr>
            </w:pPr>
            <w:r>
              <w:rPr>
                <w:rFonts w:ascii="Times New Roman" w:eastAsia="仿宋_GB2312" w:hAnsi="Times New Roman"/>
                <w:b/>
                <w:bCs/>
                <w:dstrike/>
                <w:kern w:val="0"/>
                <w:sz w:val="24"/>
              </w:rPr>
              <w:t>Article 8</w:t>
            </w:r>
            <w:r>
              <w:rPr>
                <w:rFonts w:ascii="Times New Roman" w:eastAsia="仿宋_GB2312" w:hAnsi="Times New Roman"/>
                <w:dstrike/>
                <w:kern w:val="0"/>
                <w:sz w:val="24"/>
              </w:rPr>
              <w:tab/>
              <w:t>The Member shall complete the relevant entrance formalities at the Exchange within ten (10) days after the Exchange approves the application for increasing floor trading seat(s). The Exchange is entitled to cancel the floor trading seats applied for by the Member when there is a delay on the entrance formalities without due reason.</w:t>
            </w:r>
          </w:p>
        </w:tc>
      </w:tr>
      <w:tr w:rsidR="00F27540" w:rsidTr="003F76CB">
        <w:trPr>
          <w:jc w:val="center"/>
        </w:trPr>
        <w:tc>
          <w:tcPr>
            <w:tcW w:w="4662" w:type="dxa"/>
            <w:tcBorders>
              <w:top w:val="single" w:sz="4" w:space="0" w:color="auto"/>
              <w:left w:val="single" w:sz="4" w:space="0" w:color="auto"/>
              <w:bottom w:val="single" w:sz="4" w:space="0" w:color="auto"/>
              <w:right w:val="single" w:sz="4" w:space="0" w:color="auto"/>
            </w:tcBorders>
          </w:tcPr>
          <w:p w:rsidR="00F27540" w:rsidRDefault="00F27540" w:rsidP="003F76CB">
            <w:pPr>
              <w:autoSpaceDE w:val="0"/>
              <w:adjustRightInd w:val="0"/>
              <w:snapToGrid w:val="0"/>
              <w:spacing w:before="200" w:line="288" w:lineRule="auto"/>
              <w:rPr>
                <w:rFonts w:ascii="Times New Roman" w:eastAsia="仿宋_GB2312" w:hAnsi="Times New Roman"/>
                <w:kern w:val="0"/>
                <w:sz w:val="24"/>
              </w:rPr>
            </w:pPr>
            <w:r>
              <w:rPr>
                <w:rFonts w:ascii="Times New Roman" w:eastAsia="仿宋_GB2312" w:hAnsi="Times New Roman"/>
                <w:b/>
                <w:bCs/>
                <w:kern w:val="0"/>
                <w:sz w:val="24"/>
              </w:rPr>
              <w:t>Article 10</w:t>
            </w:r>
            <w:r>
              <w:rPr>
                <w:rFonts w:ascii="Times New Roman" w:eastAsia="仿宋_GB2312" w:hAnsi="Times New Roman"/>
                <w:kern w:val="0"/>
                <w:sz w:val="24"/>
              </w:rPr>
              <w:tab/>
              <w:t>Anyone who applies for a remote trading seat shall sign an agreement with the Exchange through the Member service system and submit the following materials to the Exchange:</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t>(1)</w:t>
            </w:r>
            <w:r>
              <w:rPr>
                <w:rFonts w:ascii="Times New Roman" w:eastAsia="仿宋_GB2312" w:hAnsi="Times New Roman"/>
                <w:kern w:val="0"/>
                <w:sz w:val="24"/>
              </w:rPr>
              <w:tab/>
              <w:t>the application for increasing the trading seat(s), the contents of which shall include the type of the seats, the scope of execution report, the installation address, the business license number and others;</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lastRenderedPageBreak/>
              <w:t>(2)</w:t>
            </w:r>
            <w:r>
              <w:rPr>
                <w:rFonts w:ascii="Times New Roman" w:eastAsia="仿宋_GB2312" w:hAnsi="Times New Roman"/>
                <w:kern w:val="0"/>
                <w:sz w:val="24"/>
              </w:rPr>
              <w:tab/>
              <w:t>the photocopy of the business license of the applicant institution that intends to apply for operation;</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t>(3)</w:t>
            </w:r>
            <w:r>
              <w:rPr>
                <w:rFonts w:ascii="Times New Roman" w:eastAsia="仿宋_GB2312" w:hAnsi="Times New Roman"/>
                <w:kern w:val="0"/>
                <w:sz w:val="24"/>
              </w:rPr>
              <w:tab/>
              <w:t>the information of infrastructures and staffing of the remote trading system; and</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t>(4)</w:t>
            </w:r>
            <w:r>
              <w:rPr>
                <w:rFonts w:ascii="Times New Roman" w:eastAsia="仿宋_GB2312" w:hAnsi="Times New Roman"/>
                <w:kern w:val="0"/>
                <w:sz w:val="24"/>
              </w:rPr>
              <w:tab/>
              <w:t>other materials required by the Exchange.</w:t>
            </w:r>
          </w:p>
        </w:tc>
        <w:tc>
          <w:tcPr>
            <w:tcW w:w="4663" w:type="dxa"/>
            <w:tcBorders>
              <w:top w:val="single" w:sz="4" w:space="0" w:color="auto"/>
              <w:left w:val="nil"/>
              <w:bottom w:val="single" w:sz="4" w:space="0" w:color="auto"/>
              <w:right w:val="single" w:sz="4" w:space="0" w:color="auto"/>
            </w:tcBorders>
          </w:tcPr>
          <w:p w:rsidR="00F27540" w:rsidRDefault="00F27540" w:rsidP="003F76CB">
            <w:pPr>
              <w:autoSpaceDE w:val="0"/>
              <w:adjustRightInd w:val="0"/>
              <w:snapToGrid w:val="0"/>
              <w:spacing w:before="200" w:line="288" w:lineRule="auto"/>
              <w:rPr>
                <w:rFonts w:ascii="Times New Roman" w:eastAsia="仿宋_GB2312" w:hAnsi="Times New Roman"/>
                <w:kern w:val="0"/>
                <w:sz w:val="24"/>
              </w:rPr>
            </w:pPr>
            <w:r>
              <w:rPr>
                <w:rFonts w:ascii="Times New Roman" w:eastAsia="仿宋_GB2312" w:hAnsi="Times New Roman"/>
                <w:b/>
                <w:bCs/>
                <w:kern w:val="0"/>
                <w:sz w:val="24"/>
              </w:rPr>
              <w:lastRenderedPageBreak/>
              <w:t xml:space="preserve">Article </w:t>
            </w:r>
            <w:r>
              <w:rPr>
                <w:rFonts w:ascii="Times New Roman" w:eastAsia="仿宋_GB2312" w:hAnsi="Times New Roman"/>
                <w:b/>
                <w:bCs/>
                <w:kern w:val="0"/>
                <w:sz w:val="24"/>
                <w:shd w:val="pct10" w:color="auto" w:fill="FFFFFF"/>
              </w:rPr>
              <w:t>7</w:t>
            </w:r>
            <w:r>
              <w:rPr>
                <w:rFonts w:ascii="Times New Roman" w:eastAsia="仿宋_GB2312" w:hAnsi="Times New Roman"/>
                <w:bCs/>
                <w:dstrike/>
                <w:kern w:val="0"/>
                <w:sz w:val="24"/>
              </w:rPr>
              <w:t>10</w:t>
            </w:r>
            <w:r>
              <w:rPr>
                <w:rFonts w:ascii="Times New Roman" w:eastAsia="仿宋_GB2312" w:hAnsi="Times New Roman"/>
                <w:kern w:val="0"/>
                <w:sz w:val="24"/>
              </w:rPr>
              <w:tab/>
              <w:t xml:space="preserve">Anyone who applies for a remote trading seat shall </w:t>
            </w:r>
            <w:r>
              <w:rPr>
                <w:rFonts w:ascii="Times New Roman" w:eastAsia="仿宋_GB2312" w:hAnsi="Times New Roman"/>
                <w:dstrike/>
                <w:kern w:val="0"/>
                <w:sz w:val="24"/>
              </w:rPr>
              <w:t xml:space="preserve">sign an agreement with the Exchange through the Member service system and </w:t>
            </w:r>
            <w:r>
              <w:rPr>
                <w:rFonts w:ascii="Times New Roman" w:eastAsia="仿宋_GB2312" w:hAnsi="Times New Roman"/>
                <w:kern w:val="0"/>
                <w:sz w:val="24"/>
              </w:rPr>
              <w:t xml:space="preserve">submit the following </w:t>
            </w:r>
            <w:r>
              <w:rPr>
                <w:rFonts w:ascii="Times New Roman" w:eastAsia="仿宋_GB2312" w:hAnsi="Times New Roman"/>
                <w:kern w:val="0"/>
                <w:sz w:val="24"/>
                <w:shd w:val="pct10" w:color="auto" w:fill="FFFFFF"/>
              </w:rPr>
              <w:t xml:space="preserve">information and </w:t>
            </w:r>
            <w:r>
              <w:rPr>
                <w:rFonts w:ascii="Times New Roman" w:eastAsia="仿宋_GB2312" w:hAnsi="Times New Roman"/>
                <w:kern w:val="0"/>
                <w:sz w:val="24"/>
              </w:rPr>
              <w:t>materials to the Exchange:</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t>(1)</w:t>
            </w:r>
            <w:r>
              <w:rPr>
                <w:rFonts w:ascii="Times New Roman" w:eastAsia="仿宋_GB2312" w:hAnsi="Times New Roman"/>
                <w:kern w:val="0"/>
                <w:sz w:val="24"/>
              </w:rPr>
              <w:tab/>
            </w:r>
            <w:r>
              <w:rPr>
                <w:rFonts w:ascii="Times New Roman" w:eastAsia="仿宋_GB2312" w:hAnsi="Times New Roman"/>
                <w:dstrike/>
                <w:kern w:val="0"/>
                <w:sz w:val="24"/>
              </w:rPr>
              <w:t xml:space="preserve">the application for increasing the trading seat(s), the contents of which shall include </w:t>
            </w:r>
            <w:r>
              <w:rPr>
                <w:rFonts w:ascii="Times New Roman" w:eastAsia="仿宋_GB2312" w:hAnsi="Times New Roman"/>
                <w:kern w:val="0"/>
                <w:sz w:val="24"/>
              </w:rPr>
              <w:t>the type of the seat</w:t>
            </w:r>
            <w:r>
              <w:rPr>
                <w:rFonts w:ascii="Times New Roman" w:eastAsia="仿宋_GB2312" w:hAnsi="Times New Roman"/>
                <w:dstrike/>
                <w:kern w:val="0"/>
                <w:sz w:val="24"/>
              </w:rPr>
              <w:t>, the scope of execution report, the installation address, the business license number and others</w:t>
            </w:r>
            <w:r>
              <w:rPr>
                <w:rFonts w:ascii="Times New Roman" w:eastAsia="仿宋_GB2312" w:hAnsi="Times New Roman"/>
                <w:kern w:val="0"/>
                <w:sz w:val="24"/>
              </w:rPr>
              <w:t>;</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lastRenderedPageBreak/>
              <w:t>(2)</w:t>
            </w:r>
            <w:r>
              <w:rPr>
                <w:rFonts w:ascii="Times New Roman" w:eastAsia="仿宋_GB2312" w:hAnsi="Times New Roman"/>
                <w:kern w:val="0"/>
                <w:sz w:val="24"/>
              </w:rPr>
              <w:tab/>
            </w:r>
            <w:r>
              <w:rPr>
                <w:rFonts w:ascii="Times New Roman" w:eastAsia="仿宋_GB2312" w:hAnsi="Times New Roman"/>
                <w:dstrike/>
                <w:kern w:val="0"/>
                <w:sz w:val="24"/>
              </w:rPr>
              <w:t xml:space="preserve">the photocopy of the business license of the applicant institution that intends to apply for operation </w:t>
            </w:r>
            <w:r>
              <w:rPr>
                <w:rFonts w:ascii="Times New Roman" w:eastAsia="仿宋_GB2312" w:hAnsi="Times New Roman"/>
                <w:kern w:val="0"/>
                <w:sz w:val="24"/>
                <w:shd w:val="pct10" w:color="auto" w:fill="FFFFFF"/>
              </w:rPr>
              <w:t>installation address and descriptions of the seat</w:t>
            </w:r>
            <w:r>
              <w:rPr>
                <w:rFonts w:ascii="Times New Roman" w:eastAsia="仿宋_GB2312" w:hAnsi="Times New Roman"/>
                <w:kern w:val="0"/>
                <w:sz w:val="24"/>
              </w:rPr>
              <w:t>;</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t>(3)</w:t>
            </w:r>
            <w:r>
              <w:rPr>
                <w:rFonts w:ascii="Times New Roman" w:eastAsia="仿宋_GB2312" w:hAnsi="Times New Roman"/>
                <w:kern w:val="0"/>
                <w:sz w:val="24"/>
              </w:rPr>
              <w:tab/>
              <w:t>the information of infrastructures and staffing of the remote trading system;</w:t>
            </w:r>
            <w:r>
              <w:rPr>
                <w:rFonts w:ascii="Times New Roman" w:eastAsia="仿宋_GB2312" w:hAnsi="Times New Roman"/>
                <w:dstrike/>
                <w:kern w:val="0"/>
                <w:sz w:val="24"/>
              </w:rPr>
              <w:t xml:space="preserve"> and</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shd w:val="pct10" w:color="auto" w:fill="FFFFFF"/>
              </w:rPr>
            </w:pPr>
            <w:r>
              <w:rPr>
                <w:rFonts w:ascii="Times New Roman" w:eastAsia="仿宋_GB2312" w:hAnsi="Times New Roman"/>
                <w:kern w:val="0"/>
                <w:sz w:val="24"/>
                <w:shd w:val="pct10" w:color="auto" w:fill="FFFFFF"/>
              </w:rPr>
              <w:t>(4)</w:t>
            </w:r>
            <w:r>
              <w:rPr>
                <w:rFonts w:ascii="Times New Roman" w:eastAsia="仿宋_GB2312" w:hAnsi="Times New Roman"/>
                <w:kern w:val="0"/>
                <w:sz w:val="24"/>
                <w:shd w:val="pct10" w:color="auto" w:fill="FFFFFF"/>
              </w:rPr>
              <w:tab/>
              <w:t>client type and number of clients; and</w:t>
            </w:r>
          </w:p>
          <w:p w:rsidR="00F27540" w:rsidRDefault="00F27540" w:rsidP="003F76CB">
            <w:pPr>
              <w:spacing w:before="200" w:line="288" w:lineRule="auto"/>
              <w:rPr>
                <w:rFonts w:ascii="Times New Roman" w:eastAsia="仿宋_GB2312" w:hAnsi="Times New Roman"/>
                <w:sz w:val="24"/>
              </w:rPr>
            </w:pPr>
            <w:r>
              <w:rPr>
                <w:rFonts w:ascii="Times New Roman" w:eastAsia="仿宋_GB2312" w:hAnsi="Times New Roman"/>
                <w:kern w:val="0"/>
                <w:sz w:val="24"/>
              </w:rPr>
              <w:t>(</w:t>
            </w:r>
            <w:r>
              <w:rPr>
                <w:rFonts w:ascii="Times New Roman" w:eastAsia="仿宋_GB2312" w:hAnsi="Times New Roman"/>
                <w:kern w:val="0"/>
                <w:sz w:val="24"/>
                <w:shd w:val="pct10" w:color="auto" w:fill="FFFFFF"/>
              </w:rPr>
              <w:t>5</w:t>
            </w:r>
            <w:r>
              <w:rPr>
                <w:rFonts w:ascii="Times New Roman" w:eastAsia="仿宋_GB2312" w:hAnsi="Times New Roman"/>
                <w:dstrike/>
                <w:kern w:val="0"/>
                <w:sz w:val="24"/>
              </w:rPr>
              <w:t>4</w:t>
            </w:r>
            <w:r>
              <w:rPr>
                <w:rFonts w:ascii="Times New Roman" w:eastAsia="仿宋_GB2312" w:hAnsi="Times New Roman"/>
                <w:kern w:val="0"/>
                <w:sz w:val="24"/>
              </w:rPr>
              <w:t>)</w:t>
            </w:r>
            <w:r>
              <w:rPr>
                <w:rFonts w:ascii="Times New Roman" w:eastAsia="仿宋_GB2312" w:hAnsi="Times New Roman"/>
                <w:kern w:val="0"/>
                <w:sz w:val="24"/>
              </w:rPr>
              <w:tab/>
              <w:t xml:space="preserve">other </w:t>
            </w:r>
            <w:r>
              <w:rPr>
                <w:rFonts w:ascii="Times New Roman" w:eastAsia="仿宋_GB2312" w:hAnsi="Times New Roman"/>
                <w:kern w:val="0"/>
                <w:sz w:val="24"/>
                <w:shd w:val="pct10" w:color="auto" w:fill="FFFFFF"/>
              </w:rPr>
              <w:t xml:space="preserve">information and </w:t>
            </w:r>
            <w:r>
              <w:rPr>
                <w:rFonts w:ascii="Times New Roman" w:eastAsia="仿宋_GB2312" w:hAnsi="Times New Roman"/>
                <w:kern w:val="0"/>
                <w:sz w:val="24"/>
              </w:rPr>
              <w:t>materials required by the Exchange.</w:t>
            </w:r>
          </w:p>
        </w:tc>
      </w:tr>
      <w:tr w:rsidR="00F27540" w:rsidTr="003F76CB">
        <w:trPr>
          <w:jc w:val="center"/>
        </w:trPr>
        <w:tc>
          <w:tcPr>
            <w:tcW w:w="4662" w:type="dxa"/>
            <w:tcBorders>
              <w:top w:val="single" w:sz="4" w:space="0" w:color="auto"/>
              <w:left w:val="single" w:sz="4" w:space="0" w:color="auto"/>
              <w:bottom w:val="single" w:sz="4" w:space="0" w:color="auto"/>
              <w:right w:val="single" w:sz="4" w:space="0" w:color="auto"/>
            </w:tcBorders>
          </w:tcPr>
          <w:p w:rsidR="00F27540" w:rsidRDefault="00F27540" w:rsidP="003F76CB">
            <w:pPr>
              <w:autoSpaceDE w:val="0"/>
              <w:adjustRightInd w:val="0"/>
              <w:snapToGrid w:val="0"/>
              <w:spacing w:before="200" w:line="288" w:lineRule="auto"/>
              <w:rPr>
                <w:rFonts w:ascii="Times New Roman" w:eastAsia="仿宋_GB2312" w:hAnsi="Times New Roman"/>
                <w:kern w:val="0"/>
                <w:sz w:val="24"/>
              </w:rPr>
            </w:pPr>
            <w:r>
              <w:rPr>
                <w:rFonts w:ascii="Times New Roman" w:eastAsia="仿宋_GB2312" w:hAnsi="Times New Roman"/>
                <w:b/>
                <w:bCs/>
                <w:kern w:val="0"/>
                <w:sz w:val="24"/>
              </w:rPr>
              <w:lastRenderedPageBreak/>
              <w:t>Article 11</w:t>
            </w:r>
            <w:r>
              <w:rPr>
                <w:rFonts w:ascii="Times New Roman" w:eastAsia="仿宋_GB2312" w:hAnsi="Times New Roman"/>
                <w:kern w:val="0"/>
                <w:sz w:val="24"/>
              </w:rPr>
              <w:tab/>
              <w:t>The Exchange shall make a reply within twenty (20) trading days after receiving the application materials for the remote trading seat which are submitted by the Member, and within ten (10) trading days after receiving the application materials for the remote trading seat which are submitted by the OSP.</w:t>
            </w:r>
          </w:p>
        </w:tc>
        <w:tc>
          <w:tcPr>
            <w:tcW w:w="4663" w:type="dxa"/>
            <w:tcBorders>
              <w:top w:val="single" w:sz="4" w:space="0" w:color="auto"/>
              <w:left w:val="nil"/>
              <w:bottom w:val="single" w:sz="4" w:space="0" w:color="auto"/>
              <w:right w:val="single" w:sz="4" w:space="0" w:color="auto"/>
            </w:tcBorders>
          </w:tcPr>
          <w:p w:rsidR="00F27540" w:rsidRDefault="00F27540" w:rsidP="003F76CB">
            <w:pPr>
              <w:autoSpaceDE w:val="0"/>
              <w:adjustRightInd w:val="0"/>
              <w:snapToGrid w:val="0"/>
              <w:spacing w:before="200" w:line="288" w:lineRule="auto"/>
              <w:rPr>
                <w:rFonts w:ascii="Times New Roman" w:eastAsia="仿宋_GB2312" w:hAnsi="Times New Roman"/>
                <w:sz w:val="24"/>
              </w:rPr>
            </w:pPr>
            <w:r>
              <w:rPr>
                <w:rFonts w:ascii="Times New Roman" w:eastAsia="仿宋_GB2312" w:hAnsi="Times New Roman"/>
                <w:b/>
                <w:bCs/>
                <w:sz w:val="24"/>
              </w:rPr>
              <w:t xml:space="preserve">Article </w:t>
            </w:r>
            <w:r>
              <w:rPr>
                <w:rFonts w:ascii="Times New Roman" w:eastAsia="仿宋_GB2312" w:hAnsi="Times New Roman"/>
                <w:b/>
                <w:bCs/>
                <w:sz w:val="24"/>
                <w:shd w:val="pct10" w:color="auto" w:fill="FFFFFF"/>
              </w:rPr>
              <w:t>8</w:t>
            </w:r>
            <w:r>
              <w:rPr>
                <w:rFonts w:ascii="Times New Roman" w:eastAsia="仿宋_GB2312" w:hAnsi="Times New Roman"/>
                <w:bCs/>
                <w:dstrike/>
                <w:sz w:val="24"/>
              </w:rPr>
              <w:t>11</w:t>
            </w:r>
            <w:r>
              <w:rPr>
                <w:rFonts w:ascii="Times New Roman" w:eastAsia="仿宋_GB2312" w:hAnsi="Times New Roman"/>
                <w:sz w:val="24"/>
              </w:rPr>
              <w:tab/>
              <w:t xml:space="preserve">The Exchange shall make a reply within </w:t>
            </w:r>
            <w:r>
              <w:rPr>
                <w:rFonts w:ascii="Times New Roman" w:eastAsia="仿宋_GB2312" w:hAnsi="Times New Roman"/>
                <w:sz w:val="24"/>
                <w:shd w:val="pct10" w:color="auto" w:fill="FFFFFF"/>
              </w:rPr>
              <w:t xml:space="preserve">ten (10) </w:t>
            </w:r>
            <w:r>
              <w:rPr>
                <w:rFonts w:ascii="Times New Roman" w:eastAsia="仿宋_GB2312" w:hAnsi="Times New Roman"/>
                <w:dstrike/>
                <w:sz w:val="24"/>
              </w:rPr>
              <w:t xml:space="preserve">twenty (20) </w:t>
            </w:r>
            <w:r>
              <w:rPr>
                <w:rFonts w:ascii="Times New Roman" w:eastAsia="仿宋_GB2312" w:hAnsi="Times New Roman"/>
                <w:sz w:val="24"/>
              </w:rPr>
              <w:t>trading days after receiving the application materials for the remote trading seat</w:t>
            </w:r>
            <w:r>
              <w:rPr>
                <w:rFonts w:ascii="Times New Roman" w:eastAsia="仿宋_GB2312" w:hAnsi="Times New Roman"/>
                <w:dstrike/>
                <w:sz w:val="24"/>
              </w:rPr>
              <w:t xml:space="preserve"> which are submitted by the Member, and within ten (10) trading days after receiving the application materials for the remote trading seat which are submitted by the OSP</w:t>
            </w:r>
            <w:r>
              <w:rPr>
                <w:rFonts w:ascii="Times New Roman" w:eastAsia="仿宋_GB2312" w:hAnsi="Times New Roman"/>
                <w:sz w:val="24"/>
              </w:rPr>
              <w:t>.</w:t>
            </w:r>
          </w:p>
        </w:tc>
      </w:tr>
      <w:tr w:rsidR="00F27540" w:rsidTr="003F76CB">
        <w:trPr>
          <w:jc w:val="center"/>
        </w:trPr>
        <w:tc>
          <w:tcPr>
            <w:tcW w:w="4662" w:type="dxa"/>
            <w:tcBorders>
              <w:top w:val="single" w:sz="4" w:space="0" w:color="auto"/>
              <w:left w:val="single" w:sz="4" w:space="0" w:color="auto"/>
              <w:bottom w:val="single" w:sz="4" w:space="0" w:color="auto"/>
              <w:right w:val="single" w:sz="4" w:space="0" w:color="auto"/>
            </w:tcBorders>
          </w:tcPr>
          <w:p w:rsidR="00F27540" w:rsidRDefault="00F27540" w:rsidP="003F76CB">
            <w:pPr>
              <w:autoSpaceDE w:val="0"/>
              <w:adjustRightInd w:val="0"/>
              <w:snapToGrid w:val="0"/>
              <w:spacing w:before="200" w:line="288" w:lineRule="auto"/>
              <w:rPr>
                <w:rFonts w:ascii="Times New Roman" w:eastAsia="仿宋_GB2312" w:hAnsi="Times New Roman"/>
                <w:kern w:val="0"/>
                <w:sz w:val="24"/>
              </w:rPr>
            </w:pPr>
            <w:r>
              <w:rPr>
                <w:rFonts w:ascii="Times New Roman" w:eastAsia="仿宋_GB2312" w:hAnsi="Times New Roman"/>
                <w:b/>
                <w:bCs/>
                <w:kern w:val="0"/>
                <w:sz w:val="24"/>
              </w:rPr>
              <w:t>Article 12</w:t>
            </w:r>
            <w:r>
              <w:rPr>
                <w:rFonts w:ascii="Times New Roman" w:eastAsia="仿宋_GB2312" w:hAnsi="Times New Roman"/>
                <w:kern w:val="0"/>
                <w:sz w:val="24"/>
              </w:rPr>
              <w:tab/>
              <w:t>The Member or the OSP shall pay the usage fee of seat to the Exchange within ten (10) trading days after receipt of the reply that the Exchange approves the application for conducting the remote trading. The Exchange is entitled to cancel the remote trading seats which applied for by the Member when there is a delay on payment of the usage fee without due reason.</w:t>
            </w:r>
          </w:p>
        </w:tc>
        <w:tc>
          <w:tcPr>
            <w:tcW w:w="4663" w:type="dxa"/>
            <w:tcBorders>
              <w:top w:val="single" w:sz="4" w:space="0" w:color="auto"/>
              <w:left w:val="nil"/>
              <w:bottom w:val="single" w:sz="4" w:space="0" w:color="auto"/>
              <w:right w:val="single" w:sz="4" w:space="0" w:color="auto"/>
            </w:tcBorders>
          </w:tcPr>
          <w:p w:rsidR="00F27540" w:rsidRDefault="00F27540" w:rsidP="003F76CB">
            <w:pPr>
              <w:autoSpaceDE w:val="0"/>
              <w:adjustRightInd w:val="0"/>
              <w:snapToGrid w:val="0"/>
              <w:spacing w:before="200" w:line="288" w:lineRule="auto"/>
              <w:rPr>
                <w:rFonts w:ascii="Times New Roman" w:eastAsia="仿宋_GB2312" w:hAnsi="Times New Roman"/>
                <w:b/>
                <w:bCs/>
                <w:sz w:val="24"/>
              </w:rPr>
            </w:pPr>
            <w:r>
              <w:rPr>
                <w:rFonts w:ascii="Times New Roman" w:eastAsia="仿宋_GB2312" w:hAnsi="Times New Roman"/>
                <w:b/>
                <w:bCs/>
                <w:sz w:val="24"/>
              </w:rPr>
              <w:t xml:space="preserve">Article </w:t>
            </w:r>
            <w:r>
              <w:rPr>
                <w:rFonts w:ascii="Times New Roman" w:eastAsia="仿宋_GB2312" w:hAnsi="Times New Roman"/>
                <w:b/>
                <w:bCs/>
                <w:sz w:val="24"/>
                <w:shd w:val="pct10" w:color="auto" w:fill="FFFFFF"/>
              </w:rPr>
              <w:t>9</w:t>
            </w:r>
            <w:r>
              <w:rPr>
                <w:rFonts w:ascii="Times New Roman" w:eastAsia="仿宋_GB2312" w:hAnsi="Times New Roman"/>
                <w:bCs/>
                <w:dstrike/>
                <w:sz w:val="24"/>
              </w:rPr>
              <w:t>12</w:t>
            </w:r>
            <w:r>
              <w:rPr>
                <w:rFonts w:ascii="Times New Roman" w:eastAsia="仿宋_GB2312" w:hAnsi="Times New Roman"/>
                <w:b/>
                <w:bCs/>
                <w:sz w:val="24"/>
              </w:rPr>
              <w:tab/>
            </w:r>
            <w:r>
              <w:rPr>
                <w:rFonts w:ascii="Times New Roman" w:eastAsia="仿宋_GB2312" w:hAnsi="Times New Roman"/>
                <w:sz w:val="24"/>
              </w:rPr>
              <w:t xml:space="preserve">The Member or the OSP shall pay the usage fee of seat to the Exchange </w:t>
            </w:r>
            <w:r>
              <w:rPr>
                <w:rFonts w:ascii="Times New Roman" w:eastAsia="仿宋_GB2312" w:hAnsi="Times New Roman"/>
                <w:sz w:val="24"/>
                <w:shd w:val="pct10" w:color="auto" w:fill="FFFFFF"/>
              </w:rPr>
              <w:t xml:space="preserve">and complete relevant procedures </w:t>
            </w:r>
            <w:r>
              <w:rPr>
                <w:rFonts w:ascii="Times New Roman" w:eastAsia="仿宋_GB2312" w:hAnsi="Times New Roman"/>
                <w:sz w:val="24"/>
              </w:rPr>
              <w:t xml:space="preserve">within ten (10) trading days after receipt of the reply that the Exchange approves the application for </w:t>
            </w:r>
            <w:r>
              <w:rPr>
                <w:rFonts w:ascii="Times New Roman" w:eastAsia="仿宋_GB2312" w:hAnsi="Times New Roman"/>
                <w:dstrike/>
                <w:sz w:val="24"/>
              </w:rPr>
              <w:t xml:space="preserve">conducting the </w:t>
            </w:r>
            <w:r>
              <w:rPr>
                <w:rFonts w:ascii="Times New Roman" w:eastAsia="仿宋_GB2312" w:hAnsi="Times New Roman"/>
                <w:sz w:val="24"/>
              </w:rPr>
              <w:t>remote trading</w:t>
            </w:r>
            <w:r>
              <w:rPr>
                <w:rFonts w:ascii="Times New Roman" w:eastAsia="仿宋_GB2312" w:hAnsi="Times New Roman"/>
                <w:sz w:val="24"/>
                <w:shd w:val="pct10" w:color="auto" w:fill="FFFFFF"/>
              </w:rPr>
              <w:t xml:space="preserve"> seats</w:t>
            </w:r>
            <w:r>
              <w:rPr>
                <w:rFonts w:ascii="Times New Roman" w:eastAsia="仿宋_GB2312" w:hAnsi="Times New Roman"/>
                <w:sz w:val="24"/>
              </w:rPr>
              <w:t>. The Exchange is entitled to cancel the remote trading seats which applied for by the Member when there is a delay on payment of the usage fee without due reason.</w:t>
            </w:r>
          </w:p>
        </w:tc>
      </w:tr>
      <w:tr w:rsidR="00F27540" w:rsidTr="003F76CB">
        <w:trPr>
          <w:jc w:val="center"/>
        </w:trPr>
        <w:tc>
          <w:tcPr>
            <w:tcW w:w="4662" w:type="dxa"/>
            <w:tcBorders>
              <w:top w:val="single" w:sz="4" w:space="0" w:color="auto"/>
              <w:left w:val="single" w:sz="4" w:space="0" w:color="auto"/>
              <w:bottom w:val="single" w:sz="4" w:space="0" w:color="auto"/>
              <w:right w:val="single" w:sz="4" w:space="0" w:color="auto"/>
            </w:tcBorders>
          </w:tcPr>
          <w:p w:rsidR="00F27540" w:rsidRDefault="00F27540" w:rsidP="003F76CB">
            <w:pPr>
              <w:autoSpaceDE w:val="0"/>
              <w:adjustRightInd w:val="0"/>
              <w:snapToGrid w:val="0"/>
              <w:spacing w:before="200" w:line="288" w:lineRule="auto"/>
              <w:rPr>
                <w:rFonts w:ascii="Times New Roman" w:eastAsia="仿宋_GB2312" w:hAnsi="Times New Roman"/>
                <w:kern w:val="0"/>
                <w:sz w:val="24"/>
              </w:rPr>
            </w:pPr>
            <w:r>
              <w:rPr>
                <w:rFonts w:ascii="Times New Roman" w:eastAsia="仿宋_GB2312" w:hAnsi="Times New Roman"/>
                <w:b/>
                <w:bCs/>
                <w:kern w:val="0"/>
                <w:sz w:val="24"/>
              </w:rPr>
              <w:t>Article 16</w:t>
            </w:r>
            <w:r>
              <w:rPr>
                <w:rFonts w:ascii="Times New Roman" w:eastAsia="仿宋_GB2312" w:hAnsi="Times New Roman"/>
                <w:kern w:val="0"/>
                <w:sz w:val="24"/>
              </w:rPr>
              <w:tab/>
              <w:t>The Exchange is entitled to cancel the increased trading seats of the Member or the OSP under any of the following circumstances:</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t>(1)</w:t>
            </w:r>
            <w:r>
              <w:rPr>
                <w:rFonts w:ascii="Times New Roman" w:eastAsia="仿宋_GB2312" w:hAnsi="Times New Roman"/>
                <w:kern w:val="0"/>
                <w:sz w:val="24"/>
              </w:rPr>
              <w:tab/>
              <w:t>any inaccuracy in the application materials provided by the Member;</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t>(2)</w:t>
            </w:r>
            <w:r>
              <w:rPr>
                <w:rFonts w:ascii="Times New Roman" w:eastAsia="仿宋_GB2312" w:hAnsi="Times New Roman"/>
                <w:kern w:val="0"/>
                <w:sz w:val="24"/>
              </w:rPr>
              <w:tab/>
              <w:t>wholly or partially leasing, contracting or otherwise transferring the seat(s) to any other institution or individual;</w:t>
            </w:r>
            <w:bookmarkStart w:id="0" w:name="_GoBack"/>
            <w:bookmarkEnd w:id="0"/>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lastRenderedPageBreak/>
              <w:t>(3)</w:t>
            </w:r>
            <w:r>
              <w:rPr>
                <w:rFonts w:ascii="Times New Roman" w:eastAsia="仿宋_GB2312" w:hAnsi="Times New Roman"/>
                <w:kern w:val="0"/>
                <w:sz w:val="24"/>
              </w:rPr>
              <w:tab/>
              <w:t>having disordered management or material irregularities;</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t>(4)</w:t>
            </w:r>
            <w:r>
              <w:rPr>
                <w:rFonts w:ascii="Times New Roman" w:eastAsia="仿宋_GB2312" w:hAnsi="Times New Roman"/>
                <w:kern w:val="0"/>
                <w:sz w:val="24"/>
              </w:rPr>
              <w:tab/>
              <w:t>failing to satisfy the conditions for using the increased trading seats;</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t>(5)</w:t>
            </w:r>
            <w:r>
              <w:rPr>
                <w:rFonts w:ascii="Times New Roman" w:eastAsia="仿宋_GB2312" w:hAnsi="Times New Roman"/>
                <w:kern w:val="0"/>
                <w:sz w:val="24"/>
              </w:rPr>
              <w:tab/>
              <w:t>using the increased trading seats to engage in other activities other than trading;</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t>(6)</w:t>
            </w:r>
            <w:r>
              <w:rPr>
                <w:rFonts w:ascii="Times New Roman" w:eastAsia="仿宋_GB2312" w:hAnsi="Times New Roman"/>
                <w:kern w:val="0"/>
                <w:sz w:val="24"/>
              </w:rPr>
              <w:tab/>
              <w:t>the Member or the OSP applying for the cancellation itself; or</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t>(7)</w:t>
            </w:r>
            <w:r>
              <w:rPr>
                <w:rFonts w:ascii="Times New Roman" w:eastAsia="仿宋_GB2312" w:hAnsi="Times New Roman"/>
                <w:kern w:val="0"/>
                <w:sz w:val="24"/>
              </w:rPr>
              <w:tab/>
              <w:t>other circumstances which will result in cancellation as held by the Exchange.</w:t>
            </w:r>
          </w:p>
        </w:tc>
        <w:tc>
          <w:tcPr>
            <w:tcW w:w="4663" w:type="dxa"/>
            <w:tcBorders>
              <w:top w:val="single" w:sz="4" w:space="0" w:color="auto"/>
              <w:left w:val="nil"/>
              <w:bottom w:val="single" w:sz="4" w:space="0" w:color="auto"/>
              <w:right w:val="single" w:sz="4" w:space="0" w:color="auto"/>
            </w:tcBorders>
          </w:tcPr>
          <w:p w:rsidR="00F27540" w:rsidRDefault="00F27540" w:rsidP="003F76CB">
            <w:pPr>
              <w:autoSpaceDE w:val="0"/>
              <w:adjustRightInd w:val="0"/>
              <w:snapToGrid w:val="0"/>
              <w:spacing w:before="200" w:line="288" w:lineRule="auto"/>
              <w:rPr>
                <w:rFonts w:ascii="Times New Roman" w:eastAsia="仿宋_GB2312" w:hAnsi="Times New Roman"/>
                <w:kern w:val="0"/>
                <w:sz w:val="24"/>
              </w:rPr>
            </w:pPr>
            <w:r>
              <w:rPr>
                <w:rFonts w:ascii="Times New Roman" w:eastAsia="仿宋_GB2312" w:hAnsi="Times New Roman"/>
                <w:b/>
                <w:bCs/>
                <w:kern w:val="0"/>
                <w:sz w:val="24"/>
              </w:rPr>
              <w:lastRenderedPageBreak/>
              <w:t>Article 1</w:t>
            </w:r>
            <w:r>
              <w:rPr>
                <w:rFonts w:ascii="Times New Roman" w:eastAsia="仿宋_GB2312" w:hAnsi="Times New Roman"/>
                <w:b/>
                <w:bCs/>
                <w:kern w:val="0"/>
                <w:sz w:val="24"/>
                <w:shd w:val="pct10" w:color="auto" w:fill="FFFFFF"/>
              </w:rPr>
              <w:t>3</w:t>
            </w:r>
            <w:r>
              <w:rPr>
                <w:rFonts w:ascii="Times New Roman" w:eastAsia="仿宋_GB2312" w:hAnsi="Times New Roman"/>
                <w:bCs/>
                <w:dstrike/>
                <w:kern w:val="0"/>
                <w:sz w:val="24"/>
              </w:rPr>
              <w:t>6</w:t>
            </w:r>
            <w:r>
              <w:rPr>
                <w:rFonts w:ascii="Times New Roman" w:eastAsia="仿宋_GB2312" w:hAnsi="Times New Roman"/>
                <w:kern w:val="0"/>
                <w:sz w:val="24"/>
              </w:rPr>
              <w:tab/>
              <w:t xml:space="preserve">The Exchange is entitled to cancel the </w:t>
            </w:r>
            <w:r>
              <w:rPr>
                <w:rFonts w:ascii="Times New Roman" w:eastAsia="仿宋_GB2312" w:hAnsi="Times New Roman"/>
                <w:dstrike/>
                <w:kern w:val="0"/>
                <w:sz w:val="24"/>
              </w:rPr>
              <w:t xml:space="preserve">increased </w:t>
            </w:r>
            <w:r>
              <w:rPr>
                <w:rFonts w:ascii="Times New Roman" w:eastAsia="仿宋_GB2312" w:hAnsi="Times New Roman"/>
                <w:kern w:val="0"/>
                <w:sz w:val="24"/>
              </w:rPr>
              <w:t>trading seats of the Member or the OSP under any of the following circumstances:</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t>(1)</w:t>
            </w:r>
            <w:r>
              <w:rPr>
                <w:rFonts w:ascii="Times New Roman" w:eastAsia="仿宋_GB2312" w:hAnsi="Times New Roman"/>
                <w:kern w:val="0"/>
                <w:sz w:val="24"/>
              </w:rPr>
              <w:tab/>
              <w:t>any inaccuracy in the application materials provided by the Member;</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t>(2)</w:t>
            </w:r>
            <w:r>
              <w:rPr>
                <w:rFonts w:ascii="Times New Roman" w:eastAsia="仿宋_GB2312" w:hAnsi="Times New Roman"/>
                <w:kern w:val="0"/>
                <w:sz w:val="24"/>
              </w:rPr>
              <w:tab/>
              <w:t>wholly or partially leasing, contracting or otherwise transferring the seat(s) to any other institution or individual;</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lastRenderedPageBreak/>
              <w:t>(3)</w:t>
            </w:r>
            <w:r>
              <w:rPr>
                <w:rFonts w:ascii="Times New Roman" w:eastAsia="仿宋_GB2312" w:hAnsi="Times New Roman"/>
                <w:kern w:val="0"/>
                <w:sz w:val="24"/>
              </w:rPr>
              <w:tab/>
              <w:t>having disordered management or material irregularities;</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t>(4)</w:t>
            </w:r>
            <w:r>
              <w:rPr>
                <w:rFonts w:ascii="Times New Roman" w:eastAsia="仿宋_GB2312" w:hAnsi="Times New Roman"/>
                <w:kern w:val="0"/>
                <w:sz w:val="24"/>
              </w:rPr>
              <w:tab/>
              <w:t xml:space="preserve">failing to satisfy the conditions for using the </w:t>
            </w:r>
            <w:r>
              <w:rPr>
                <w:rFonts w:ascii="Times New Roman" w:eastAsia="仿宋_GB2312" w:hAnsi="Times New Roman"/>
                <w:dstrike/>
                <w:kern w:val="0"/>
                <w:sz w:val="24"/>
              </w:rPr>
              <w:t xml:space="preserve">increased trading </w:t>
            </w:r>
            <w:r>
              <w:rPr>
                <w:rFonts w:ascii="Times New Roman" w:eastAsia="仿宋_GB2312" w:hAnsi="Times New Roman"/>
                <w:kern w:val="0"/>
                <w:sz w:val="24"/>
              </w:rPr>
              <w:t>seats;</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t>(5)</w:t>
            </w:r>
            <w:r>
              <w:rPr>
                <w:rFonts w:ascii="Times New Roman" w:eastAsia="仿宋_GB2312" w:hAnsi="Times New Roman"/>
                <w:kern w:val="0"/>
                <w:sz w:val="24"/>
              </w:rPr>
              <w:tab/>
              <w:t xml:space="preserve">using the </w:t>
            </w:r>
            <w:r>
              <w:rPr>
                <w:rFonts w:ascii="Times New Roman" w:eastAsia="仿宋_GB2312" w:hAnsi="Times New Roman"/>
                <w:dstrike/>
                <w:kern w:val="0"/>
                <w:sz w:val="24"/>
              </w:rPr>
              <w:t xml:space="preserve">increased trading </w:t>
            </w:r>
            <w:r>
              <w:rPr>
                <w:rFonts w:ascii="Times New Roman" w:eastAsia="仿宋_GB2312" w:hAnsi="Times New Roman"/>
                <w:kern w:val="0"/>
                <w:sz w:val="24"/>
              </w:rPr>
              <w:t>seats to engage in other activities other than trading;</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t>(6)</w:t>
            </w:r>
            <w:r>
              <w:rPr>
                <w:rFonts w:ascii="Times New Roman" w:eastAsia="仿宋_GB2312" w:hAnsi="Times New Roman"/>
                <w:kern w:val="0"/>
                <w:sz w:val="24"/>
              </w:rPr>
              <w:tab/>
              <w:t xml:space="preserve">the Member or the OSP applying for the cancellation </w:t>
            </w:r>
            <w:r>
              <w:rPr>
                <w:rFonts w:ascii="Times New Roman" w:eastAsia="仿宋_GB2312" w:hAnsi="Times New Roman"/>
                <w:dstrike/>
                <w:kern w:val="0"/>
                <w:sz w:val="24"/>
              </w:rPr>
              <w:t xml:space="preserve">itself </w:t>
            </w:r>
            <w:r>
              <w:rPr>
                <w:rFonts w:ascii="Times New Roman" w:eastAsia="仿宋_GB2312" w:hAnsi="Times New Roman"/>
                <w:kern w:val="0"/>
                <w:sz w:val="24"/>
                <w:shd w:val="pct10" w:color="auto" w:fill="FFFFFF"/>
              </w:rPr>
              <w:t>of the seats, which is approved by the Exchange</w:t>
            </w:r>
            <w:r>
              <w:rPr>
                <w:rFonts w:ascii="Times New Roman" w:eastAsia="仿宋_GB2312" w:hAnsi="Times New Roman"/>
                <w:kern w:val="0"/>
                <w:sz w:val="24"/>
              </w:rPr>
              <w:t>;</w:t>
            </w:r>
            <w:r>
              <w:rPr>
                <w:rFonts w:ascii="Times New Roman" w:eastAsia="仿宋_GB2312" w:hAnsi="Times New Roman"/>
                <w:dstrike/>
                <w:kern w:val="0"/>
                <w:sz w:val="24"/>
              </w:rPr>
              <w:t xml:space="preserve"> or</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shd w:val="pct10" w:color="auto" w:fill="FFFFFF"/>
              </w:rPr>
            </w:pPr>
            <w:r>
              <w:rPr>
                <w:rFonts w:ascii="Times New Roman" w:eastAsia="仿宋_GB2312" w:hAnsi="Times New Roman"/>
                <w:kern w:val="0"/>
                <w:sz w:val="24"/>
                <w:shd w:val="pct10" w:color="auto" w:fill="FFFFFF"/>
              </w:rPr>
              <w:t>(7)</w:t>
            </w:r>
            <w:r>
              <w:rPr>
                <w:rFonts w:ascii="Times New Roman" w:eastAsia="仿宋_GB2312" w:hAnsi="Times New Roman"/>
                <w:kern w:val="0"/>
                <w:sz w:val="24"/>
                <w:shd w:val="pct10" w:color="auto" w:fill="FFFFFF"/>
              </w:rPr>
              <w:tab/>
              <w:t>the Member being disqualified as a Member or the OSP being disqualified as an OSP of the Exchange; or</w:t>
            </w:r>
          </w:p>
          <w:p w:rsidR="00F27540" w:rsidRDefault="00F27540" w:rsidP="003F76CB">
            <w:pPr>
              <w:autoSpaceDE w:val="0"/>
              <w:adjustRightInd w:val="0"/>
              <w:snapToGrid w:val="0"/>
              <w:spacing w:before="200" w:line="288" w:lineRule="auto"/>
              <w:ind w:left="458" w:hangingChars="191" w:hanging="458"/>
              <w:rPr>
                <w:rFonts w:ascii="Times New Roman" w:eastAsia="仿宋_GB2312" w:hAnsi="Times New Roman"/>
                <w:kern w:val="0"/>
                <w:sz w:val="24"/>
              </w:rPr>
            </w:pPr>
            <w:r>
              <w:rPr>
                <w:rFonts w:ascii="Times New Roman" w:eastAsia="仿宋_GB2312" w:hAnsi="Times New Roman"/>
                <w:kern w:val="0"/>
                <w:sz w:val="24"/>
              </w:rPr>
              <w:t>(</w:t>
            </w:r>
            <w:r>
              <w:rPr>
                <w:rFonts w:ascii="Times New Roman" w:eastAsia="仿宋_GB2312" w:hAnsi="Times New Roman"/>
                <w:kern w:val="0"/>
                <w:sz w:val="24"/>
                <w:shd w:val="pct10" w:color="auto" w:fill="FFFFFF"/>
              </w:rPr>
              <w:t>8</w:t>
            </w:r>
            <w:r>
              <w:rPr>
                <w:rFonts w:ascii="Times New Roman" w:eastAsia="仿宋_GB2312" w:hAnsi="Times New Roman"/>
                <w:dstrike/>
                <w:kern w:val="0"/>
                <w:sz w:val="24"/>
              </w:rPr>
              <w:t>7</w:t>
            </w:r>
            <w:r>
              <w:rPr>
                <w:rFonts w:ascii="Times New Roman" w:eastAsia="仿宋_GB2312" w:hAnsi="Times New Roman"/>
                <w:kern w:val="0"/>
                <w:sz w:val="24"/>
              </w:rPr>
              <w:t>)</w:t>
            </w:r>
            <w:r>
              <w:rPr>
                <w:rFonts w:ascii="Times New Roman" w:eastAsia="仿宋_GB2312" w:hAnsi="Times New Roman"/>
                <w:kern w:val="0"/>
                <w:sz w:val="24"/>
              </w:rPr>
              <w:tab/>
              <w:t>other circumstances which will result in cancellation as held by the Exchange.</w:t>
            </w:r>
          </w:p>
        </w:tc>
      </w:tr>
      <w:tr w:rsidR="00F27540" w:rsidTr="003F76CB">
        <w:trPr>
          <w:jc w:val="center"/>
        </w:trPr>
        <w:tc>
          <w:tcPr>
            <w:tcW w:w="4662" w:type="dxa"/>
            <w:tcBorders>
              <w:top w:val="single" w:sz="4" w:space="0" w:color="auto"/>
              <w:left w:val="single" w:sz="4" w:space="0" w:color="auto"/>
              <w:bottom w:val="single" w:sz="4" w:space="0" w:color="auto"/>
              <w:right w:val="single" w:sz="4" w:space="0" w:color="auto"/>
            </w:tcBorders>
          </w:tcPr>
          <w:p w:rsidR="00F27540" w:rsidRDefault="00F27540" w:rsidP="003F76CB">
            <w:pPr>
              <w:autoSpaceDE w:val="0"/>
              <w:adjustRightInd w:val="0"/>
              <w:snapToGrid w:val="0"/>
              <w:spacing w:before="200" w:line="288" w:lineRule="auto"/>
              <w:rPr>
                <w:rFonts w:ascii="Times New Roman" w:eastAsia="仿宋_GB2312" w:hAnsi="Times New Roman"/>
                <w:kern w:val="0"/>
                <w:sz w:val="24"/>
              </w:rPr>
            </w:pPr>
            <w:r>
              <w:rPr>
                <w:rFonts w:ascii="Times New Roman" w:eastAsia="仿宋_GB2312" w:hAnsi="Times New Roman"/>
                <w:b/>
                <w:bCs/>
                <w:kern w:val="0"/>
                <w:sz w:val="24"/>
              </w:rPr>
              <w:lastRenderedPageBreak/>
              <w:t>Article 18</w:t>
            </w:r>
            <w:r>
              <w:rPr>
                <w:rFonts w:ascii="Times New Roman" w:eastAsia="仿宋_GB2312" w:hAnsi="Times New Roman"/>
                <w:kern w:val="0"/>
                <w:sz w:val="24"/>
              </w:rPr>
              <w:tab/>
              <w:t>In case a Member loses its membership of the Exchange or an OSP loses its qualification as the Overseas Special Participant of the Exchange, all of its trading seat(s) shall be terminated for use accordingly.</w:t>
            </w:r>
          </w:p>
        </w:tc>
        <w:tc>
          <w:tcPr>
            <w:tcW w:w="4663" w:type="dxa"/>
            <w:tcBorders>
              <w:top w:val="single" w:sz="4" w:space="0" w:color="auto"/>
              <w:left w:val="nil"/>
              <w:bottom w:val="single" w:sz="4" w:space="0" w:color="auto"/>
              <w:right w:val="single" w:sz="4" w:space="0" w:color="auto"/>
            </w:tcBorders>
          </w:tcPr>
          <w:p w:rsidR="00F27540" w:rsidRDefault="00F27540" w:rsidP="003F76CB">
            <w:pPr>
              <w:autoSpaceDE w:val="0"/>
              <w:adjustRightInd w:val="0"/>
              <w:snapToGrid w:val="0"/>
              <w:spacing w:before="200" w:line="288" w:lineRule="auto"/>
              <w:rPr>
                <w:rFonts w:ascii="Times New Roman" w:eastAsia="仿宋_GB2312" w:hAnsi="Times New Roman"/>
                <w:sz w:val="24"/>
              </w:rPr>
            </w:pPr>
            <w:r>
              <w:rPr>
                <w:rFonts w:ascii="Times New Roman" w:eastAsia="仿宋_GB2312" w:hAnsi="Times New Roman"/>
                <w:b/>
                <w:bCs/>
                <w:dstrike/>
                <w:sz w:val="24"/>
              </w:rPr>
              <w:t>Article 18</w:t>
            </w:r>
            <w:r>
              <w:rPr>
                <w:rFonts w:ascii="Times New Roman" w:eastAsia="仿宋_GB2312" w:hAnsi="Times New Roman"/>
                <w:dstrike/>
                <w:sz w:val="24"/>
              </w:rPr>
              <w:tab/>
              <w:t>In case a Member loses its membership of the Exchange or an OSP loses its qualification as the Overseas Special Participant of the Exchange, all of its trading seat(s) shall be terminated for use accordingly.</w:t>
            </w:r>
          </w:p>
        </w:tc>
      </w:tr>
      <w:tr w:rsidR="00F27540" w:rsidTr="003F76CB">
        <w:trPr>
          <w:jc w:val="center"/>
        </w:trPr>
        <w:tc>
          <w:tcPr>
            <w:tcW w:w="4662" w:type="dxa"/>
            <w:tcBorders>
              <w:top w:val="single" w:sz="4" w:space="0" w:color="auto"/>
              <w:left w:val="single" w:sz="4" w:space="0" w:color="auto"/>
              <w:bottom w:val="single" w:sz="4" w:space="0" w:color="auto"/>
              <w:right w:val="single" w:sz="4" w:space="0" w:color="auto"/>
            </w:tcBorders>
          </w:tcPr>
          <w:p w:rsidR="00F27540" w:rsidRDefault="00F27540" w:rsidP="00F27540">
            <w:pPr>
              <w:numPr>
                <w:ilvl w:val="0"/>
                <w:numId w:val="2"/>
              </w:numPr>
              <w:adjustRightInd w:val="0"/>
              <w:snapToGrid w:val="0"/>
              <w:spacing w:before="200" w:line="288" w:lineRule="auto"/>
              <w:rPr>
                <w:rFonts w:ascii="Times New Roman" w:hAnsi="Times New Roman"/>
                <w:sz w:val="24"/>
              </w:rPr>
            </w:pPr>
            <w:r>
              <w:rPr>
                <w:rFonts w:ascii="Times New Roman" w:hAnsi="Times New Roman"/>
                <w:sz w:val="24"/>
              </w:rPr>
              <w:t>The Exchange shall timely release the following information related to the trading:</w:t>
            </w:r>
          </w:p>
          <w:p w:rsidR="00F27540" w:rsidRPr="00EE4D90" w:rsidRDefault="00F27540" w:rsidP="00F27540">
            <w:pPr>
              <w:numPr>
                <w:ilvl w:val="2"/>
                <w:numId w:val="2"/>
              </w:numPr>
              <w:adjustRightInd w:val="0"/>
              <w:snapToGrid w:val="0"/>
              <w:spacing w:before="200" w:line="288" w:lineRule="auto"/>
              <w:rPr>
                <w:rFonts w:ascii="Times New Roman" w:hAnsi="Times New Roman"/>
                <w:sz w:val="24"/>
              </w:rPr>
            </w:pPr>
            <w:r w:rsidRPr="00EE4D90">
              <w:rPr>
                <w:rFonts w:ascii="Times New Roman" w:hAnsi="Times New Roman"/>
                <w:i/>
                <w:iCs/>
                <w:position w:val="-2"/>
                <w:sz w:val="24"/>
              </w:rPr>
              <w:t>Opening Price</w:t>
            </w:r>
            <w:r w:rsidRPr="00EE4D90">
              <w:rPr>
                <w:rFonts w:ascii="Times New Roman" w:hAnsi="Times New Roman"/>
                <w:position w:val="-2"/>
                <w:sz w:val="24"/>
              </w:rPr>
              <w:t xml:space="preserve">. In respect of a certain futures contract, the opening price means the trade price generated from the call auction within five (5) minutes prior to the market-opening. In case no trade price is generated from the </w:t>
            </w:r>
            <w:r w:rsidRPr="00EE4D90">
              <w:rPr>
                <w:rFonts w:ascii="Times New Roman" w:hAnsi="Times New Roman" w:hint="eastAsia"/>
                <w:position w:val="-2"/>
                <w:sz w:val="24"/>
              </w:rPr>
              <w:t>opening</w:t>
            </w:r>
            <w:r w:rsidRPr="00EE4D90">
              <w:rPr>
                <w:rFonts w:ascii="Times New Roman" w:hAnsi="Times New Roman"/>
                <w:position w:val="-2"/>
                <w:sz w:val="24"/>
              </w:rPr>
              <w:t xml:space="preserve"> call auction, the first trade price after the market opens shall be the opening price. The first trade price shall be determined pursuant to Article 4</w:t>
            </w:r>
            <w:r>
              <w:rPr>
                <w:rFonts w:ascii="Times New Roman" w:hAnsi="Times New Roman"/>
                <w:position w:val="-2"/>
                <w:sz w:val="24"/>
              </w:rPr>
              <w:t>4</w:t>
            </w:r>
            <w:r w:rsidRPr="00EE4D90">
              <w:rPr>
                <w:rFonts w:ascii="Times New Roman" w:hAnsi="Times New Roman"/>
                <w:position w:val="-2"/>
                <w:sz w:val="24"/>
              </w:rPr>
              <w:t xml:space="preserve"> </w:t>
            </w:r>
            <w:r w:rsidRPr="00EE4D90">
              <w:rPr>
                <w:rFonts w:ascii="Times New Roman" w:hAnsi="Times New Roman" w:hint="eastAsia"/>
                <w:position w:val="-2"/>
                <w:sz w:val="24"/>
              </w:rPr>
              <w:t>or</w:t>
            </w:r>
            <w:r w:rsidRPr="00EE4D90">
              <w:rPr>
                <w:rFonts w:ascii="Times New Roman" w:hAnsi="Times New Roman"/>
                <w:position w:val="-2"/>
                <w:sz w:val="24"/>
              </w:rPr>
              <w:t xml:space="preserve"> 4</w:t>
            </w:r>
            <w:r>
              <w:rPr>
                <w:rFonts w:ascii="Times New Roman" w:hAnsi="Times New Roman"/>
                <w:position w:val="-2"/>
                <w:sz w:val="24"/>
              </w:rPr>
              <w:t>6</w:t>
            </w:r>
            <w:r w:rsidRPr="00EE4D90">
              <w:rPr>
                <w:sz w:val="24"/>
              </w:rPr>
              <w:t xml:space="preserve"> </w:t>
            </w:r>
            <w:r w:rsidRPr="00EE4D90">
              <w:rPr>
                <w:rFonts w:ascii="Times New Roman" w:hAnsi="Times New Roman"/>
                <w:position w:val="-2"/>
                <w:sz w:val="24"/>
              </w:rPr>
              <w:t>of the Measures;</w:t>
            </w:r>
          </w:p>
          <w:p w:rsidR="00F27540" w:rsidRDefault="00F27540" w:rsidP="003F76CB">
            <w:pPr>
              <w:autoSpaceDE w:val="0"/>
              <w:adjustRightInd w:val="0"/>
              <w:snapToGrid w:val="0"/>
              <w:spacing w:before="200" w:line="288" w:lineRule="auto"/>
              <w:ind w:firstLineChars="300" w:firstLine="723"/>
              <w:rPr>
                <w:rFonts w:ascii="Times New Roman" w:eastAsia="仿宋_GB2312" w:hAnsi="Times New Roman"/>
                <w:b/>
                <w:bCs/>
                <w:kern w:val="0"/>
                <w:sz w:val="24"/>
              </w:rPr>
            </w:pPr>
            <w:r>
              <w:rPr>
                <w:rFonts w:ascii="Times New Roman" w:eastAsia="仿宋_GB2312" w:hAnsi="Times New Roman" w:hint="eastAsia"/>
                <w:b/>
                <w:bCs/>
                <w:kern w:val="0"/>
                <w:sz w:val="24"/>
              </w:rPr>
              <w:lastRenderedPageBreak/>
              <w:t>……</w:t>
            </w:r>
          </w:p>
        </w:tc>
        <w:tc>
          <w:tcPr>
            <w:tcW w:w="4663" w:type="dxa"/>
            <w:tcBorders>
              <w:top w:val="single" w:sz="4" w:space="0" w:color="auto"/>
              <w:left w:val="nil"/>
              <w:bottom w:val="single" w:sz="4" w:space="0" w:color="auto"/>
              <w:right w:val="single" w:sz="4" w:space="0" w:color="auto"/>
            </w:tcBorders>
          </w:tcPr>
          <w:p w:rsidR="00F27540" w:rsidRDefault="00F27540" w:rsidP="003F76CB">
            <w:pPr>
              <w:adjustRightInd w:val="0"/>
              <w:snapToGrid w:val="0"/>
              <w:spacing w:before="200" w:line="288" w:lineRule="auto"/>
              <w:rPr>
                <w:rFonts w:ascii="Times New Roman" w:hAnsi="Times New Roman"/>
                <w:sz w:val="24"/>
              </w:rPr>
            </w:pPr>
            <w:r w:rsidRPr="00EE4D90">
              <w:rPr>
                <w:rFonts w:ascii="Times New Roman" w:hAnsi="Times New Roman"/>
                <w:b/>
                <w:sz w:val="24"/>
              </w:rPr>
              <w:lastRenderedPageBreak/>
              <w:t>A</w:t>
            </w:r>
            <w:r w:rsidRPr="00EE4D90">
              <w:rPr>
                <w:rFonts w:ascii="Times New Roman" w:hAnsi="Times New Roman" w:hint="eastAsia"/>
                <w:b/>
                <w:sz w:val="24"/>
              </w:rPr>
              <w:t>rticle</w:t>
            </w:r>
            <w:r w:rsidRPr="00EE4D90">
              <w:rPr>
                <w:rFonts w:ascii="Times New Roman" w:hAnsi="Times New Roman"/>
                <w:b/>
                <w:sz w:val="24"/>
              </w:rPr>
              <w:t xml:space="preserve"> </w:t>
            </w:r>
            <w:r w:rsidRPr="00EE4D90">
              <w:rPr>
                <w:rFonts w:ascii="Times New Roman" w:hAnsi="Times New Roman"/>
                <w:b/>
                <w:dstrike/>
                <w:sz w:val="24"/>
              </w:rPr>
              <w:t>35</w:t>
            </w:r>
            <w:r w:rsidRPr="00EE4D90">
              <w:rPr>
                <w:rFonts w:ascii="Times New Roman" w:hAnsi="Times New Roman"/>
                <w:b/>
                <w:sz w:val="24"/>
                <w:shd w:val="pct15" w:color="auto" w:fill="FFFFFF"/>
              </w:rPr>
              <w:t>31</w:t>
            </w:r>
            <w:r>
              <w:rPr>
                <w:rFonts w:ascii="Times New Roman" w:hAnsi="Times New Roman"/>
                <w:sz w:val="24"/>
              </w:rPr>
              <w:t>The Exchange shall timely release the following information related to the trading:</w:t>
            </w:r>
          </w:p>
          <w:p w:rsidR="00F27540" w:rsidRPr="00EE4D90" w:rsidRDefault="00F27540" w:rsidP="00F27540">
            <w:pPr>
              <w:numPr>
                <w:ilvl w:val="2"/>
                <w:numId w:val="3"/>
              </w:numPr>
              <w:adjustRightInd w:val="0"/>
              <w:snapToGrid w:val="0"/>
              <w:spacing w:before="200" w:line="288" w:lineRule="auto"/>
              <w:rPr>
                <w:rFonts w:ascii="Times New Roman" w:hAnsi="Times New Roman"/>
                <w:sz w:val="24"/>
              </w:rPr>
            </w:pPr>
            <w:r w:rsidRPr="00EE4D90">
              <w:rPr>
                <w:rFonts w:ascii="Times New Roman" w:hAnsi="Times New Roman"/>
                <w:i/>
                <w:iCs/>
                <w:position w:val="-2"/>
                <w:sz w:val="24"/>
              </w:rPr>
              <w:t>Opening Price</w:t>
            </w:r>
            <w:r w:rsidRPr="00EE4D90">
              <w:rPr>
                <w:rFonts w:ascii="Times New Roman" w:hAnsi="Times New Roman"/>
                <w:position w:val="-2"/>
                <w:sz w:val="24"/>
              </w:rPr>
              <w:t xml:space="preserve">. In respect of a certain futures contract, the opening price means the trade price generated from the call auction within five (5) minutes prior to the market-opening. In case no trade price is generated from the </w:t>
            </w:r>
            <w:r w:rsidRPr="00EE4D90">
              <w:rPr>
                <w:rFonts w:ascii="Times New Roman" w:hAnsi="Times New Roman" w:hint="eastAsia"/>
                <w:position w:val="-2"/>
                <w:sz w:val="24"/>
              </w:rPr>
              <w:t>opening</w:t>
            </w:r>
            <w:r w:rsidRPr="00EE4D90">
              <w:rPr>
                <w:rFonts w:ascii="Times New Roman" w:hAnsi="Times New Roman"/>
                <w:position w:val="-2"/>
                <w:sz w:val="24"/>
              </w:rPr>
              <w:t xml:space="preserve"> call auction, the first trade price after the market opens shall be the opening price. The first trade price shall be determined pursuant to Article 4</w:t>
            </w:r>
            <w:r w:rsidRPr="00EE4D90">
              <w:rPr>
                <w:rFonts w:ascii="Times New Roman" w:hAnsi="Times New Roman"/>
                <w:position w:val="-2"/>
                <w:sz w:val="24"/>
                <w:shd w:val="pct15" w:color="auto" w:fill="FFFFFF"/>
              </w:rPr>
              <w:t>0</w:t>
            </w:r>
            <w:r w:rsidRPr="00EE4D90">
              <w:rPr>
                <w:rFonts w:ascii="Times New Roman" w:hAnsi="Times New Roman"/>
                <w:dstrike/>
                <w:position w:val="-2"/>
                <w:sz w:val="24"/>
              </w:rPr>
              <w:t>4</w:t>
            </w:r>
            <w:r w:rsidRPr="00EE4D90">
              <w:rPr>
                <w:rFonts w:ascii="Times New Roman" w:hAnsi="Times New Roman"/>
                <w:position w:val="-2"/>
                <w:sz w:val="24"/>
              </w:rPr>
              <w:t xml:space="preserve"> </w:t>
            </w:r>
            <w:r w:rsidRPr="00EE4D90">
              <w:rPr>
                <w:rFonts w:ascii="Times New Roman" w:hAnsi="Times New Roman" w:hint="eastAsia"/>
                <w:position w:val="-2"/>
                <w:sz w:val="24"/>
              </w:rPr>
              <w:t>or</w:t>
            </w:r>
            <w:r w:rsidRPr="00EE4D90">
              <w:rPr>
                <w:rFonts w:ascii="Times New Roman" w:hAnsi="Times New Roman"/>
                <w:position w:val="-2"/>
                <w:sz w:val="24"/>
              </w:rPr>
              <w:t xml:space="preserve"> 4</w:t>
            </w:r>
            <w:r w:rsidRPr="00EE4D90">
              <w:rPr>
                <w:rFonts w:ascii="Times New Roman" w:hAnsi="Times New Roman"/>
                <w:position w:val="-2"/>
                <w:sz w:val="24"/>
                <w:shd w:val="pct15" w:color="auto" w:fill="FFFFFF"/>
              </w:rPr>
              <w:t>2</w:t>
            </w:r>
            <w:r w:rsidRPr="00EE4D90">
              <w:rPr>
                <w:rFonts w:ascii="Times New Roman" w:hAnsi="Times New Roman"/>
                <w:dstrike/>
                <w:position w:val="-2"/>
                <w:sz w:val="24"/>
              </w:rPr>
              <w:t>6</w:t>
            </w:r>
            <w:r w:rsidRPr="00EE4D90">
              <w:rPr>
                <w:sz w:val="24"/>
              </w:rPr>
              <w:t xml:space="preserve"> </w:t>
            </w:r>
            <w:r w:rsidRPr="00EE4D90">
              <w:rPr>
                <w:rFonts w:ascii="Times New Roman" w:hAnsi="Times New Roman"/>
                <w:position w:val="-2"/>
                <w:sz w:val="24"/>
              </w:rPr>
              <w:t>of the Measures;</w:t>
            </w:r>
          </w:p>
          <w:p w:rsidR="00F27540" w:rsidRPr="00EE4D90" w:rsidRDefault="00F27540" w:rsidP="003F76CB">
            <w:pPr>
              <w:autoSpaceDE w:val="0"/>
              <w:adjustRightInd w:val="0"/>
              <w:snapToGrid w:val="0"/>
              <w:spacing w:before="200" w:line="288" w:lineRule="auto"/>
              <w:ind w:firstLineChars="400" w:firstLine="964"/>
              <w:rPr>
                <w:rFonts w:ascii="Times New Roman" w:eastAsia="仿宋_GB2312" w:hAnsi="Times New Roman"/>
                <w:b/>
                <w:bCs/>
                <w:sz w:val="24"/>
              </w:rPr>
            </w:pPr>
            <w:r w:rsidRPr="00EE4D90">
              <w:rPr>
                <w:rFonts w:ascii="Times New Roman" w:eastAsia="仿宋_GB2312" w:hAnsi="Times New Roman" w:hint="eastAsia"/>
                <w:b/>
                <w:bCs/>
                <w:sz w:val="24"/>
              </w:rPr>
              <w:lastRenderedPageBreak/>
              <w:t>……</w:t>
            </w:r>
          </w:p>
        </w:tc>
      </w:tr>
    </w:tbl>
    <w:p w:rsidR="00F27540" w:rsidRDefault="00F27540" w:rsidP="00F27540">
      <w:pPr>
        <w:spacing w:before="200" w:line="288" w:lineRule="auto"/>
        <w:rPr>
          <w:rFonts w:ascii="Times New Roman" w:hAnsi="Times New Roman"/>
          <w:sz w:val="24"/>
          <w:lang w:eastAsia="zh-Hans"/>
        </w:rPr>
      </w:pPr>
    </w:p>
    <w:p w:rsidR="00F27540" w:rsidRDefault="00F27540" w:rsidP="00F27540">
      <w:pPr>
        <w:spacing w:before="200" w:line="288" w:lineRule="auto"/>
        <w:rPr>
          <w:rFonts w:ascii="Times New Roman" w:hAnsi="Times New Roman"/>
          <w:sz w:val="24"/>
          <w:lang w:eastAsia="zh-Hans"/>
        </w:rPr>
      </w:pPr>
      <w:r>
        <w:rPr>
          <w:rFonts w:ascii="Times New Roman" w:hAnsi="Times New Roman"/>
          <w:sz w:val="24"/>
          <w:lang w:eastAsia="zh-Hans"/>
        </w:rPr>
        <w:br w:type="page"/>
      </w:r>
    </w:p>
    <w:p w:rsidR="00F27540" w:rsidRDefault="00F27540" w:rsidP="00F27540">
      <w:pPr>
        <w:widowControl/>
        <w:spacing w:before="200" w:line="288" w:lineRule="auto"/>
        <w:contextualSpacing/>
        <w:jc w:val="center"/>
        <w:rPr>
          <w:rFonts w:ascii="Times New Roman" w:eastAsia="仿宋_GB2312" w:hAnsi="Times New Roman"/>
          <w:kern w:val="0"/>
          <w:sz w:val="24"/>
        </w:rPr>
      </w:pPr>
    </w:p>
    <w:p w:rsidR="00F27540" w:rsidRDefault="00F27540" w:rsidP="00F27540">
      <w:pPr>
        <w:widowControl/>
        <w:numPr>
          <w:ilvl w:val="0"/>
          <w:numId w:val="1"/>
        </w:numPr>
        <w:spacing w:before="200" w:line="288" w:lineRule="auto"/>
        <w:contextualSpacing/>
        <w:jc w:val="center"/>
        <w:outlineLvl w:val="1"/>
        <w:rPr>
          <w:rFonts w:ascii="Times New Roman" w:hAnsi="Times New Roman"/>
          <w:b/>
          <w:bCs/>
          <w:kern w:val="0"/>
          <w:sz w:val="24"/>
        </w:rPr>
      </w:pPr>
      <w:r>
        <w:rPr>
          <w:rFonts w:ascii="Times New Roman" w:hAnsi="Times New Roman"/>
          <w:b/>
          <w:bCs/>
          <w:kern w:val="0"/>
          <w:sz w:val="24"/>
        </w:rPr>
        <w:t xml:space="preserve">Comparison Table of the Amendments to </w:t>
      </w:r>
    </w:p>
    <w:p w:rsidR="00F27540" w:rsidRDefault="00F27540" w:rsidP="00F27540">
      <w:pPr>
        <w:widowControl/>
        <w:spacing w:before="200" w:line="288" w:lineRule="auto"/>
        <w:contextualSpacing/>
        <w:jc w:val="center"/>
        <w:rPr>
          <w:rFonts w:ascii="Times New Roman" w:hAnsi="Times New Roman"/>
          <w:b/>
          <w:bCs/>
          <w:kern w:val="0"/>
          <w:sz w:val="24"/>
        </w:rPr>
      </w:pPr>
      <w:r>
        <w:rPr>
          <w:rFonts w:ascii="Times New Roman" w:hAnsi="Times New Roman"/>
          <w:b/>
          <w:bCs/>
          <w:kern w:val="0"/>
          <w:sz w:val="24"/>
        </w:rPr>
        <w:t>the Measures for Membership Management of Dalian Commodity Exchange</w:t>
      </w:r>
    </w:p>
    <w:p w:rsidR="00F27540" w:rsidRDefault="00F27540" w:rsidP="00F27540">
      <w:pPr>
        <w:widowControl/>
        <w:spacing w:before="200" w:line="288" w:lineRule="auto"/>
        <w:ind w:firstLine="480"/>
        <w:jc w:val="center"/>
        <w:rPr>
          <w:rFonts w:ascii="Times New Roman" w:eastAsia="楷体_GB2312" w:hAnsi="Times New Roman"/>
          <w:color w:val="000000"/>
          <w:kern w:val="0"/>
          <w:sz w:val="24"/>
        </w:rPr>
      </w:pPr>
      <w:r>
        <w:rPr>
          <w:rFonts w:ascii="Times New Roman" w:eastAsia="楷体_GB2312" w:hAnsi="Times New Roman"/>
          <w:color w:val="000000"/>
          <w:kern w:val="0"/>
          <w:sz w:val="24"/>
        </w:rPr>
        <w:t>(Contents newly added are in shade; contents deleted are marked with double strikethrough.)</w:t>
      </w:r>
    </w:p>
    <w:p w:rsidR="00F27540" w:rsidRDefault="00F27540" w:rsidP="00F27540">
      <w:pPr>
        <w:widowControl/>
        <w:spacing w:before="200" w:line="288" w:lineRule="auto"/>
        <w:ind w:firstLine="480"/>
        <w:rPr>
          <w:rFonts w:ascii="Times New Roman" w:eastAsia="楷体_GB2312" w:hAnsi="Times New Roman"/>
          <w:color w:val="000000"/>
          <w:kern w:val="0"/>
          <w:sz w:val="24"/>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4"/>
        <w:gridCol w:w="4545"/>
      </w:tblGrid>
      <w:tr w:rsidR="00F27540" w:rsidTr="003F76CB">
        <w:trPr>
          <w:jc w:val="center"/>
        </w:trPr>
        <w:tc>
          <w:tcPr>
            <w:tcW w:w="4544" w:type="dxa"/>
            <w:tcBorders>
              <w:top w:val="single" w:sz="4" w:space="0" w:color="auto"/>
              <w:left w:val="single" w:sz="4" w:space="0" w:color="auto"/>
              <w:bottom w:val="single" w:sz="4" w:space="0" w:color="auto"/>
              <w:right w:val="single" w:sz="4" w:space="0" w:color="auto"/>
            </w:tcBorders>
          </w:tcPr>
          <w:p w:rsidR="00F27540" w:rsidRDefault="00F27540" w:rsidP="003F76CB">
            <w:pPr>
              <w:autoSpaceDE w:val="0"/>
              <w:adjustRightInd w:val="0"/>
              <w:snapToGrid w:val="0"/>
              <w:spacing w:before="200" w:line="288" w:lineRule="auto"/>
              <w:jc w:val="center"/>
              <w:rPr>
                <w:rFonts w:ascii="Times New Roman" w:eastAsia="仿宋_GB2312" w:hAnsi="Times New Roman"/>
                <w:b/>
                <w:bCs/>
                <w:kern w:val="0"/>
                <w:sz w:val="24"/>
              </w:rPr>
            </w:pPr>
            <w:r>
              <w:rPr>
                <w:rFonts w:ascii="Times New Roman" w:eastAsia="仿宋_GB2312" w:hAnsi="Times New Roman"/>
                <w:b/>
                <w:bCs/>
                <w:sz w:val="24"/>
              </w:rPr>
              <w:t>Original Articles</w:t>
            </w:r>
          </w:p>
        </w:tc>
        <w:tc>
          <w:tcPr>
            <w:tcW w:w="4545" w:type="dxa"/>
            <w:tcBorders>
              <w:top w:val="single" w:sz="4" w:space="0" w:color="auto"/>
              <w:left w:val="nil"/>
              <w:bottom w:val="single" w:sz="4" w:space="0" w:color="auto"/>
              <w:right w:val="single" w:sz="4" w:space="0" w:color="auto"/>
            </w:tcBorders>
          </w:tcPr>
          <w:p w:rsidR="00F27540" w:rsidRDefault="00F27540" w:rsidP="003F76CB">
            <w:pPr>
              <w:autoSpaceDE w:val="0"/>
              <w:adjustRightInd w:val="0"/>
              <w:snapToGrid w:val="0"/>
              <w:spacing w:before="200" w:line="288" w:lineRule="auto"/>
              <w:jc w:val="center"/>
              <w:rPr>
                <w:rFonts w:ascii="Times New Roman" w:eastAsia="仿宋_GB2312" w:hAnsi="Times New Roman"/>
                <w:b/>
                <w:bCs/>
                <w:kern w:val="0"/>
                <w:sz w:val="24"/>
              </w:rPr>
            </w:pPr>
            <w:r>
              <w:rPr>
                <w:rFonts w:ascii="Times New Roman" w:eastAsia="仿宋_GB2312" w:hAnsi="Times New Roman"/>
                <w:b/>
                <w:bCs/>
                <w:sz w:val="24"/>
              </w:rPr>
              <w:t>Amended Articles</w:t>
            </w:r>
          </w:p>
        </w:tc>
      </w:tr>
      <w:tr w:rsidR="00F27540" w:rsidTr="003F76CB">
        <w:trPr>
          <w:jc w:val="center"/>
        </w:trPr>
        <w:tc>
          <w:tcPr>
            <w:tcW w:w="4544" w:type="dxa"/>
            <w:tcBorders>
              <w:top w:val="single" w:sz="4" w:space="0" w:color="auto"/>
              <w:left w:val="single" w:sz="4" w:space="0" w:color="auto"/>
              <w:bottom w:val="single" w:sz="4" w:space="0" w:color="auto"/>
              <w:right w:val="single" w:sz="4" w:space="0" w:color="auto"/>
            </w:tcBorders>
          </w:tcPr>
          <w:p w:rsidR="00F27540" w:rsidRDefault="00F27540" w:rsidP="003F76CB">
            <w:pPr>
              <w:autoSpaceDE w:val="0"/>
              <w:adjustRightInd w:val="0"/>
              <w:snapToGrid w:val="0"/>
              <w:spacing w:before="200" w:line="288" w:lineRule="auto"/>
              <w:rPr>
                <w:rFonts w:ascii="Times New Roman" w:eastAsia="仿宋_GB2312" w:hAnsi="Times New Roman"/>
                <w:kern w:val="0"/>
                <w:sz w:val="24"/>
              </w:rPr>
            </w:pPr>
            <w:r>
              <w:rPr>
                <w:rFonts w:ascii="Times New Roman" w:eastAsia="仿宋_GB2312" w:hAnsi="Times New Roman"/>
                <w:b/>
                <w:bCs/>
                <w:sz w:val="24"/>
              </w:rPr>
              <w:t>Article 12</w:t>
            </w:r>
            <w:r>
              <w:rPr>
                <w:rFonts w:ascii="Times New Roman" w:eastAsia="仿宋_GB2312" w:hAnsi="Times New Roman"/>
                <w:sz w:val="24"/>
              </w:rPr>
              <w:tab/>
              <w:t>A Member shall have one (1) floor trading seat after it formally obtains the membership of the Exchange. If a Member needs to increase the trading seat(s) due to its business development, it shall submit an application to the Exchange for its examination and approval. The increased trading seat(s) shall be used for at least one (1) year, and the seat usage fee of CNY twenty thousan</w:t>
            </w:r>
            <w:r>
              <w:rPr>
                <w:rFonts w:ascii="Times New Roman" w:eastAsia="仿宋_GB2312" w:hAnsi="Times New Roman"/>
                <w:kern w:val="0"/>
                <w:sz w:val="24"/>
              </w:rPr>
              <w:t>d (20,000) will be charged annually.</w:t>
            </w:r>
          </w:p>
          <w:p w:rsidR="00F27540" w:rsidRDefault="00F27540" w:rsidP="003F76CB">
            <w:pPr>
              <w:autoSpaceDE w:val="0"/>
              <w:adjustRightInd w:val="0"/>
              <w:snapToGrid w:val="0"/>
              <w:spacing w:before="200" w:line="288" w:lineRule="auto"/>
              <w:rPr>
                <w:rFonts w:ascii="Times New Roman" w:eastAsia="仿宋_GB2312" w:hAnsi="Times New Roman"/>
                <w:sz w:val="24"/>
              </w:rPr>
            </w:pPr>
            <w:r>
              <w:rPr>
                <w:rFonts w:ascii="Times New Roman" w:eastAsia="仿宋_GB2312" w:hAnsi="Times New Roman"/>
                <w:kern w:val="0"/>
                <w:sz w:val="24"/>
              </w:rPr>
              <w:t>A Member may apply for a remote trading seat in accordance with applicable procedures. The u</w:t>
            </w:r>
            <w:r>
              <w:rPr>
                <w:rFonts w:ascii="Times New Roman" w:eastAsia="仿宋_GB2312" w:hAnsi="Times New Roman"/>
                <w:sz w:val="24"/>
              </w:rPr>
              <w:t>se of a remote trading seat shall strictly comply with the applicable rules of the Exchange.</w:t>
            </w:r>
          </w:p>
        </w:tc>
        <w:tc>
          <w:tcPr>
            <w:tcW w:w="4545" w:type="dxa"/>
            <w:tcBorders>
              <w:top w:val="single" w:sz="4" w:space="0" w:color="auto"/>
              <w:left w:val="nil"/>
              <w:bottom w:val="single" w:sz="4" w:space="0" w:color="auto"/>
              <w:right w:val="single" w:sz="4" w:space="0" w:color="auto"/>
            </w:tcBorders>
          </w:tcPr>
          <w:p w:rsidR="00F27540" w:rsidRDefault="00F27540" w:rsidP="003F76CB">
            <w:pPr>
              <w:autoSpaceDE w:val="0"/>
              <w:adjustRightInd w:val="0"/>
              <w:snapToGrid w:val="0"/>
              <w:spacing w:before="200" w:line="288" w:lineRule="auto"/>
              <w:rPr>
                <w:rFonts w:ascii="Times New Roman" w:eastAsia="仿宋_GB2312" w:hAnsi="Times New Roman"/>
                <w:sz w:val="24"/>
              </w:rPr>
            </w:pPr>
            <w:r>
              <w:rPr>
                <w:rFonts w:ascii="Times New Roman" w:eastAsia="仿宋_GB2312" w:hAnsi="Times New Roman"/>
                <w:b/>
                <w:bCs/>
                <w:sz w:val="24"/>
              </w:rPr>
              <w:t>Article 12</w:t>
            </w:r>
            <w:r>
              <w:rPr>
                <w:rFonts w:ascii="Times New Roman" w:eastAsia="仿宋_GB2312" w:hAnsi="Times New Roman"/>
                <w:sz w:val="24"/>
              </w:rPr>
              <w:tab/>
              <w:t xml:space="preserve">A Member shall have one (1) floor trading seat after it formally obtains the membership of the Exchange. </w:t>
            </w:r>
            <w:r>
              <w:rPr>
                <w:rFonts w:ascii="Times New Roman" w:eastAsia="仿宋_GB2312" w:hAnsi="Times New Roman"/>
                <w:dstrike/>
                <w:sz w:val="24"/>
              </w:rPr>
              <w:t>If a</w:t>
            </w:r>
            <w:r>
              <w:rPr>
                <w:rFonts w:ascii="Times New Roman" w:eastAsia="仿宋_GB2312" w:hAnsi="Times New Roman" w:hint="eastAsia"/>
                <w:dstrike/>
                <w:sz w:val="24"/>
              </w:rPr>
              <w:t xml:space="preserve"> </w:t>
            </w:r>
            <w:r>
              <w:rPr>
                <w:rFonts w:ascii="Times New Roman" w:eastAsia="仿宋_GB2312" w:hAnsi="Times New Roman" w:hint="eastAsia"/>
                <w:sz w:val="24"/>
                <w:shd w:val="pct10" w:color="auto" w:fill="FFFFFF"/>
              </w:rPr>
              <w:t>A</w:t>
            </w:r>
            <w:r>
              <w:rPr>
                <w:rFonts w:ascii="Times New Roman" w:eastAsia="仿宋_GB2312" w:hAnsi="Times New Roman"/>
                <w:sz w:val="24"/>
              </w:rPr>
              <w:t xml:space="preserve"> Member </w:t>
            </w:r>
            <w:r>
              <w:rPr>
                <w:rFonts w:ascii="Times New Roman" w:eastAsia="仿宋_GB2312" w:hAnsi="Times New Roman"/>
                <w:dstrike/>
                <w:sz w:val="24"/>
              </w:rPr>
              <w:t>needs to increase the trading seat(s)</w:t>
            </w:r>
            <w:r>
              <w:rPr>
                <w:rFonts w:ascii="Times New Roman" w:eastAsia="仿宋_GB2312" w:hAnsi="Times New Roman" w:hint="eastAsia"/>
                <w:sz w:val="24"/>
                <w:shd w:val="pct10" w:color="auto" w:fill="FFFFFF"/>
              </w:rPr>
              <w:t>,</w:t>
            </w:r>
            <w:r>
              <w:rPr>
                <w:rFonts w:ascii="Times New Roman" w:eastAsia="仿宋_GB2312" w:hAnsi="Times New Roman"/>
                <w:sz w:val="24"/>
              </w:rPr>
              <w:t xml:space="preserve"> due to its business development, </w:t>
            </w:r>
            <w:r>
              <w:rPr>
                <w:rFonts w:ascii="Times New Roman" w:eastAsia="仿宋_GB2312" w:hAnsi="Times New Roman"/>
                <w:dstrike/>
                <w:sz w:val="24"/>
              </w:rPr>
              <w:t xml:space="preserve">it shall </w:t>
            </w:r>
            <w:r>
              <w:rPr>
                <w:rFonts w:ascii="Times New Roman" w:eastAsia="仿宋_GB2312" w:hAnsi="Times New Roman"/>
                <w:sz w:val="24"/>
                <w:shd w:val="pct10" w:color="auto" w:fill="FFFFFF"/>
              </w:rPr>
              <w:t>may</w:t>
            </w:r>
            <w:r>
              <w:rPr>
                <w:rFonts w:ascii="Times New Roman" w:eastAsia="仿宋_GB2312" w:hAnsi="Times New Roman"/>
                <w:sz w:val="24"/>
              </w:rPr>
              <w:t xml:space="preserve"> submit an application </w:t>
            </w:r>
            <w:r>
              <w:rPr>
                <w:rFonts w:ascii="Times New Roman" w:eastAsia="仿宋_GB2312" w:hAnsi="Times New Roman"/>
                <w:sz w:val="24"/>
                <w:shd w:val="pct10" w:color="auto" w:fill="FFFFFF"/>
              </w:rPr>
              <w:t xml:space="preserve">for remote trading seats in accordance with the prescribed procedure, which will be subject </w:t>
            </w:r>
            <w:r>
              <w:rPr>
                <w:rFonts w:ascii="Times New Roman" w:eastAsia="仿宋_GB2312" w:hAnsi="Times New Roman"/>
                <w:sz w:val="24"/>
              </w:rPr>
              <w:t xml:space="preserve">to the </w:t>
            </w:r>
            <w:r>
              <w:rPr>
                <w:rFonts w:ascii="Times New Roman" w:eastAsia="仿宋_GB2312" w:hAnsi="Times New Roman"/>
                <w:dstrike/>
                <w:sz w:val="24"/>
              </w:rPr>
              <w:t>Exchange for its</w:t>
            </w:r>
            <w:r>
              <w:rPr>
                <w:rFonts w:ascii="Times New Roman" w:eastAsia="仿宋_GB2312" w:hAnsi="Times New Roman"/>
                <w:sz w:val="24"/>
              </w:rPr>
              <w:t xml:space="preserve"> examination and approval</w:t>
            </w:r>
            <w:r>
              <w:rPr>
                <w:rFonts w:ascii="Times New Roman" w:eastAsia="仿宋_GB2312" w:hAnsi="Times New Roman"/>
                <w:sz w:val="24"/>
                <w:shd w:val="pct10" w:color="auto" w:fill="FFFFFF"/>
              </w:rPr>
              <w:t xml:space="preserve"> of the Exchange</w:t>
            </w:r>
            <w:r>
              <w:rPr>
                <w:rFonts w:ascii="Times New Roman" w:eastAsia="仿宋_GB2312" w:hAnsi="Times New Roman"/>
                <w:sz w:val="24"/>
              </w:rPr>
              <w:t xml:space="preserve">. </w:t>
            </w:r>
            <w:r>
              <w:rPr>
                <w:rFonts w:ascii="Times New Roman" w:eastAsia="仿宋_GB2312" w:hAnsi="Times New Roman"/>
                <w:dstrike/>
                <w:sz w:val="24"/>
              </w:rPr>
              <w:t>The increased trading seat(s) shall be used for at least one (1) year, and t</w:t>
            </w:r>
            <w:r>
              <w:rPr>
                <w:rFonts w:ascii="Times New Roman" w:eastAsia="仿宋_GB2312" w:hAnsi="Times New Roman"/>
                <w:sz w:val="24"/>
                <w:shd w:val="pct10" w:color="auto" w:fill="FFFFFF"/>
              </w:rPr>
              <w:t>T</w:t>
            </w:r>
            <w:r>
              <w:rPr>
                <w:rFonts w:ascii="Times New Roman" w:eastAsia="仿宋_GB2312" w:hAnsi="Times New Roman"/>
                <w:sz w:val="24"/>
              </w:rPr>
              <w:t xml:space="preserve">he seat usage fee </w:t>
            </w:r>
            <w:r>
              <w:rPr>
                <w:rFonts w:ascii="Times New Roman" w:eastAsia="仿宋_GB2312" w:hAnsi="Times New Roman"/>
                <w:dstrike/>
                <w:sz w:val="24"/>
              </w:rPr>
              <w:t xml:space="preserve">of CNY twenty thousand (20,000) </w:t>
            </w:r>
            <w:r>
              <w:rPr>
                <w:rFonts w:ascii="Times New Roman" w:eastAsia="仿宋_GB2312" w:hAnsi="Times New Roman"/>
                <w:sz w:val="24"/>
              </w:rPr>
              <w:t>will be charged annually</w:t>
            </w:r>
            <w:r>
              <w:rPr>
                <w:rFonts w:ascii="Times New Roman" w:eastAsia="仿宋_GB2312" w:hAnsi="Times New Roman" w:hint="eastAsia"/>
                <w:sz w:val="24"/>
              </w:rPr>
              <w:t>.</w:t>
            </w:r>
            <w:r>
              <w:rPr>
                <w:rFonts w:ascii="Times New Roman" w:eastAsia="仿宋_GB2312" w:hAnsi="Times New Roman" w:hint="eastAsia"/>
                <w:sz w:val="24"/>
                <w:shd w:val="pct10" w:color="auto" w:fill="FFFFFF"/>
              </w:rPr>
              <w:t xml:space="preserve"> </w:t>
            </w:r>
            <w:r>
              <w:rPr>
                <w:rFonts w:ascii="Times New Roman" w:eastAsia="仿宋_GB2312" w:hAnsi="Times New Roman" w:hint="eastAsia"/>
                <w:kern w:val="0"/>
                <w:sz w:val="24"/>
                <w:shd w:val="pct10" w:color="auto" w:fill="FFFFFF"/>
              </w:rPr>
              <w:t>T</w:t>
            </w:r>
            <w:r>
              <w:rPr>
                <w:rFonts w:ascii="Times New Roman" w:eastAsia="仿宋_GB2312" w:hAnsi="Times New Roman"/>
                <w:kern w:val="0"/>
                <w:sz w:val="24"/>
                <w:shd w:val="pct10" w:color="auto" w:fill="FFFFFF"/>
              </w:rPr>
              <w:t>he charging standards and method shall be provided and promulgated by the Exchange separately</w:t>
            </w:r>
            <w:r>
              <w:rPr>
                <w:rFonts w:ascii="Times New Roman" w:eastAsia="仿宋_GB2312" w:hAnsi="Times New Roman"/>
                <w:sz w:val="24"/>
              </w:rPr>
              <w:t>.</w:t>
            </w:r>
          </w:p>
          <w:p w:rsidR="00F27540" w:rsidRDefault="00F27540" w:rsidP="003F76CB">
            <w:pPr>
              <w:autoSpaceDE w:val="0"/>
              <w:adjustRightInd w:val="0"/>
              <w:snapToGrid w:val="0"/>
              <w:spacing w:before="200" w:line="288" w:lineRule="auto"/>
              <w:rPr>
                <w:rFonts w:ascii="Times New Roman" w:eastAsia="仿宋_GB2312" w:hAnsi="Times New Roman"/>
                <w:sz w:val="24"/>
              </w:rPr>
            </w:pPr>
            <w:r>
              <w:rPr>
                <w:rFonts w:ascii="Times New Roman" w:eastAsia="仿宋_GB2312" w:hAnsi="Times New Roman"/>
                <w:dstrike/>
                <w:sz w:val="24"/>
              </w:rPr>
              <w:t xml:space="preserve">A Member may </w:t>
            </w:r>
            <w:r>
              <w:rPr>
                <w:rFonts w:ascii="Times New Roman" w:eastAsia="仿宋_GB2312" w:hAnsi="Times New Roman"/>
                <w:dstrike/>
                <w:kern w:val="0"/>
                <w:sz w:val="24"/>
              </w:rPr>
              <w:t>apply</w:t>
            </w:r>
            <w:r>
              <w:rPr>
                <w:rFonts w:ascii="Times New Roman" w:eastAsia="仿宋_GB2312" w:hAnsi="Times New Roman"/>
                <w:dstrike/>
                <w:sz w:val="24"/>
              </w:rPr>
              <w:t xml:space="preserve"> for a remote trading seat in accordance with applicable procedures. </w:t>
            </w:r>
            <w:r>
              <w:rPr>
                <w:rFonts w:ascii="Times New Roman" w:eastAsia="仿宋_GB2312" w:hAnsi="Times New Roman"/>
                <w:sz w:val="24"/>
              </w:rPr>
              <w:t xml:space="preserve">The use of a </w:t>
            </w:r>
            <w:r>
              <w:rPr>
                <w:rFonts w:ascii="Times New Roman" w:eastAsia="仿宋_GB2312" w:hAnsi="Times New Roman"/>
                <w:dstrike/>
                <w:sz w:val="24"/>
              </w:rPr>
              <w:t xml:space="preserve">remote </w:t>
            </w:r>
            <w:r>
              <w:rPr>
                <w:rFonts w:ascii="Times New Roman" w:eastAsia="仿宋_GB2312" w:hAnsi="Times New Roman"/>
                <w:sz w:val="24"/>
              </w:rPr>
              <w:t>trading seat shall strictly comply with the applicable rules of the Exchange.</w:t>
            </w:r>
          </w:p>
        </w:tc>
      </w:tr>
    </w:tbl>
    <w:p w:rsidR="00F27540" w:rsidRDefault="00F27540" w:rsidP="00F27540">
      <w:pPr>
        <w:spacing w:before="200" w:line="288" w:lineRule="auto"/>
        <w:rPr>
          <w:rFonts w:ascii="Times New Roman" w:hAnsi="Times New Roman"/>
          <w:b/>
          <w:bCs/>
          <w:color w:val="000000"/>
          <w:sz w:val="24"/>
        </w:rPr>
      </w:pPr>
    </w:p>
    <w:p w:rsidR="00F27540" w:rsidRDefault="00F27540" w:rsidP="00F27540">
      <w:pPr>
        <w:spacing w:before="200" w:line="288" w:lineRule="auto"/>
        <w:rPr>
          <w:rFonts w:ascii="Times New Roman" w:hAnsi="Times New Roman"/>
          <w:sz w:val="24"/>
          <w:lang w:eastAsia="zh-Hans"/>
        </w:rPr>
      </w:pPr>
      <w:r>
        <w:rPr>
          <w:rFonts w:ascii="Times New Roman" w:hAnsi="Times New Roman"/>
          <w:b/>
          <w:bCs/>
          <w:i/>
          <w:iCs/>
          <w:color w:val="000000"/>
          <w:sz w:val="24"/>
        </w:rPr>
        <w:t>Disclaimer</w:t>
      </w:r>
      <w:r>
        <w:rPr>
          <w:rFonts w:ascii="Times New Roman" w:hAnsi="Times New Roman"/>
          <w:i/>
          <w:iCs/>
          <w:color w:val="000000"/>
          <w:sz w:val="24"/>
        </w:rPr>
        <w:t>: This English translation may be used for reference only. In case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r>
        <w:rPr>
          <w:rFonts w:ascii="Times New Roman" w:hAnsi="Times New Roman"/>
          <w:color w:val="000000"/>
          <w:sz w:val="24"/>
          <w:shd w:val="clear" w:color="auto" w:fill="FFFFFF"/>
        </w:rPr>
        <w:t>.</w:t>
      </w:r>
    </w:p>
    <w:p w:rsidR="00F27540" w:rsidRDefault="00F27540" w:rsidP="00F27540"/>
    <w:p w:rsidR="00894E52" w:rsidRPr="00F27540" w:rsidRDefault="00894E52"/>
    <w:sectPr w:rsidR="00894E52" w:rsidRPr="00F27540">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540" w:rsidRDefault="00F27540" w:rsidP="00F27540">
      <w:r>
        <w:separator/>
      </w:r>
    </w:p>
  </w:endnote>
  <w:endnote w:type="continuationSeparator" w:id="0">
    <w:p w:rsidR="00F27540" w:rsidRDefault="00F27540" w:rsidP="00F2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540" w:rsidRDefault="00F27540" w:rsidP="00F27540">
      <w:r>
        <w:separator/>
      </w:r>
    </w:p>
  </w:footnote>
  <w:footnote w:type="continuationSeparator" w:id="0">
    <w:p w:rsidR="00F27540" w:rsidRDefault="00F27540" w:rsidP="00F2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FF47AB"/>
    <w:multiLevelType w:val="singleLevel"/>
    <w:tmpl w:val="FAFF47AB"/>
    <w:lvl w:ilvl="0">
      <w:start w:val="1"/>
      <w:numFmt w:val="decimal"/>
      <w:suff w:val="space"/>
      <w:lvlText w:val="%1."/>
      <w:lvlJc w:val="left"/>
    </w:lvl>
  </w:abstractNum>
  <w:abstractNum w:abstractNumId="1" w15:restartNumberingAfterBreak="0">
    <w:nsid w:val="296E08E6"/>
    <w:multiLevelType w:val="multilevel"/>
    <w:tmpl w:val="C2C23638"/>
    <w:lvl w:ilvl="0">
      <w:start w:val="35"/>
      <w:numFmt w:val="decimal"/>
      <w:lvlText w:val="Article %1"/>
      <w:lvlJc w:val="left"/>
      <w:pPr>
        <w:ind w:left="420" w:hanging="420"/>
      </w:pPr>
      <w:rPr>
        <w:rFonts w:ascii="Times New Roman" w:hAnsi="Times New Roman" w:cs="Times New Roman" w:hint="default"/>
        <w:b/>
        <w:bCs/>
      </w:rPr>
    </w:lvl>
    <w:lvl w:ilvl="1">
      <w:start w:val="1"/>
      <w:numFmt w:val="lowerRoman"/>
      <w:lvlText w:val="(%2)"/>
      <w:lvlJc w:val="left"/>
      <w:pPr>
        <w:ind w:left="1140" w:hanging="720"/>
      </w:pPr>
      <w:rPr>
        <w:rFonts w:ascii="Times New Roman" w:hAnsi="Times New Roman" w:cs="Times New Roman" w:hint="default"/>
      </w:rPr>
    </w:lvl>
    <w:lvl w:ilvl="2">
      <w:start w:val="1"/>
      <w:numFmt w:val="decimal"/>
      <w:lvlText w:val="(%3)"/>
      <w:lvlJc w:val="left"/>
      <w:pPr>
        <w:ind w:left="1200" w:hanging="360"/>
      </w:pPr>
      <w:rPr>
        <w:rFonts w:ascii="Times New Roman" w:hAnsi="宋体" w:cs="Times New Roman" w:hint="default"/>
      </w:rPr>
    </w:lvl>
    <w:lvl w:ilvl="3">
      <w:start w:val="1"/>
      <w:numFmt w:val="decimal"/>
      <w:lvlText w:val="%4."/>
      <w:lvlJc w:val="left"/>
      <w:pPr>
        <w:ind w:left="1680" w:hanging="420"/>
      </w:pPr>
      <w:rPr>
        <w:rFonts w:ascii="宋体" w:eastAsia="宋体" w:hAnsi="宋体" w:hint="eastAsia"/>
      </w:rPr>
    </w:lvl>
    <w:lvl w:ilvl="4">
      <w:start w:val="1"/>
      <w:numFmt w:val="lowerLetter"/>
      <w:lvlText w:val="%5)"/>
      <w:lvlJc w:val="left"/>
      <w:pPr>
        <w:ind w:left="2100" w:hanging="420"/>
      </w:pPr>
      <w:rPr>
        <w:rFonts w:ascii="宋体" w:eastAsia="宋体" w:hAnsi="宋体" w:hint="eastAsia"/>
      </w:rPr>
    </w:lvl>
    <w:lvl w:ilvl="5">
      <w:start w:val="1"/>
      <w:numFmt w:val="lowerRoman"/>
      <w:lvlText w:val="%6."/>
      <w:lvlJc w:val="right"/>
      <w:pPr>
        <w:ind w:left="2520" w:hanging="420"/>
      </w:pPr>
      <w:rPr>
        <w:rFonts w:ascii="宋体" w:eastAsia="宋体" w:hAnsi="宋体" w:hint="eastAsia"/>
      </w:rPr>
    </w:lvl>
    <w:lvl w:ilvl="6">
      <w:start w:val="1"/>
      <w:numFmt w:val="decimal"/>
      <w:lvlText w:val="%7."/>
      <w:lvlJc w:val="left"/>
      <w:pPr>
        <w:ind w:left="2940" w:hanging="420"/>
      </w:pPr>
      <w:rPr>
        <w:rFonts w:ascii="宋体" w:eastAsia="宋体" w:hAnsi="宋体" w:hint="eastAsia"/>
      </w:rPr>
    </w:lvl>
    <w:lvl w:ilvl="7">
      <w:start w:val="1"/>
      <w:numFmt w:val="lowerLetter"/>
      <w:lvlText w:val="%8)"/>
      <w:lvlJc w:val="left"/>
      <w:pPr>
        <w:ind w:left="3360" w:hanging="420"/>
      </w:pPr>
      <w:rPr>
        <w:rFonts w:ascii="宋体" w:eastAsia="宋体" w:hAnsi="宋体" w:hint="eastAsia"/>
      </w:rPr>
    </w:lvl>
    <w:lvl w:ilvl="8">
      <w:start w:val="1"/>
      <w:numFmt w:val="lowerRoman"/>
      <w:lvlText w:val="%9."/>
      <w:lvlJc w:val="right"/>
      <w:pPr>
        <w:ind w:left="3780" w:hanging="420"/>
      </w:pPr>
      <w:rPr>
        <w:rFonts w:ascii="宋体" w:eastAsia="宋体" w:hAnsi="宋体" w:hint="eastAsia"/>
      </w:rPr>
    </w:lvl>
  </w:abstractNum>
  <w:abstractNum w:abstractNumId="2" w15:restartNumberingAfterBreak="0">
    <w:nsid w:val="7D6C761E"/>
    <w:multiLevelType w:val="multilevel"/>
    <w:tmpl w:val="C6BEEC6E"/>
    <w:lvl w:ilvl="0">
      <w:start w:val="35"/>
      <w:numFmt w:val="decimal"/>
      <w:lvlText w:val="Article %1"/>
      <w:lvlJc w:val="left"/>
      <w:pPr>
        <w:ind w:left="420" w:hanging="420"/>
      </w:pPr>
      <w:rPr>
        <w:rFonts w:ascii="Times New Roman" w:hAnsi="Times New Roman" w:cs="Times New Roman" w:hint="default"/>
        <w:b/>
        <w:bCs/>
      </w:rPr>
    </w:lvl>
    <w:lvl w:ilvl="1">
      <w:start w:val="1"/>
      <w:numFmt w:val="lowerRoman"/>
      <w:lvlText w:val="(%2)"/>
      <w:lvlJc w:val="left"/>
      <w:pPr>
        <w:ind w:left="1140" w:hanging="720"/>
      </w:pPr>
      <w:rPr>
        <w:rFonts w:ascii="Times New Roman" w:hAnsi="Times New Roman" w:cs="Times New Roman" w:hint="default"/>
      </w:rPr>
    </w:lvl>
    <w:lvl w:ilvl="2">
      <w:start w:val="1"/>
      <w:numFmt w:val="decimal"/>
      <w:lvlText w:val="(%3)"/>
      <w:lvlJc w:val="left"/>
      <w:pPr>
        <w:ind w:left="1200" w:hanging="360"/>
      </w:pPr>
      <w:rPr>
        <w:rFonts w:ascii="Times New Roman" w:hAnsi="宋体" w:cs="Times New Roman" w:hint="default"/>
      </w:rPr>
    </w:lvl>
    <w:lvl w:ilvl="3">
      <w:start w:val="1"/>
      <w:numFmt w:val="decimal"/>
      <w:lvlText w:val="%4."/>
      <w:lvlJc w:val="left"/>
      <w:pPr>
        <w:ind w:left="1680" w:hanging="420"/>
      </w:pPr>
      <w:rPr>
        <w:rFonts w:ascii="宋体" w:eastAsia="宋体" w:hAnsi="宋体" w:hint="eastAsia"/>
      </w:rPr>
    </w:lvl>
    <w:lvl w:ilvl="4">
      <w:start w:val="1"/>
      <w:numFmt w:val="lowerLetter"/>
      <w:lvlText w:val="%5)"/>
      <w:lvlJc w:val="left"/>
      <w:pPr>
        <w:ind w:left="2100" w:hanging="420"/>
      </w:pPr>
      <w:rPr>
        <w:rFonts w:ascii="宋体" w:eastAsia="宋体" w:hAnsi="宋体" w:hint="eastAsia"/>
      </w:rPr>
    </w:lvl>
    <w:lvl w:ilvl="5">
      <w:start w:val="1"/>
      <w:numFmt w:val="lowerRoman"/>
      <w:lvlText w:val="%6."/>
      <w:lvlJc w:val="right"/>
      <w:pPr>
        <w:ind w:left="2520" w:hanging="420"/>
      </w:pPr>
      <w:rPr>
        <w:rFonts w:ascii="宋体" w:eastAsia="宋体" w:hAnsi="宋体" w:hint="eastAsia"/>
      </w:rPr>
    </w:lvl>
    <w:lvl w:ilvl="6">
      <w:start w:val="1"/>
      <w:numFmt w:val="decimal"/>
      <w:lvlText w:val="%7."/>
      <w:lvlJc w:val="left"/>
      <w:pPr>
        <w:ind w:left="2940" w:hanging="420"/>
      </w:pPr>
      <w:rPr>
        <w:rFonts w:ascii="宋体" w:eastAsia="宋体" w:hAnsi="宋体" w:hint="eastAsia"/>
      </w:rPr>
    </w:lvl>
    <w:lvl w:ilvl="7">
      <w:start w:val="1"/>
      <w:numFmt w:val="lowerLetter"/>
      <w:lvlText w:val="%8)"/>
      <w:lvlJc w:val="left"/>
      <w:pPr>
        <w:ind w:left="3360" w:hanging="420"/>
      </w:pPr>
      <w:rPr>
        <w:rFonts w:ascii="宋体" w:eastAsia="宋体" w:hAnsi="宋体" w:hint="eastAsia"/>
      </w:rPr>
    </w:lvl>
    <w:lvl w:ilvl="8">
      <w:start w:val="1"/>
      <w:numFmt w:val="lowerRoman"/>
      <w:lvlText w:val="%9."/>
      <w:lvlJc w:val="right"/>
      <w:pPr>
        <w:ind w:left="3780" w:hanging="420"/>
      </w:pPr>
      <w:rPr>
        <w:rFonts w:ascii="宋体" w:eastAsia="宋体" w:hAnsi="宋体"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6D"/>
    <w:rsid w:val="006D3D6D"/>
    <w:rsid w:val="00894E52"/>
    <w:rsid w:val="00F27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806E6A5-EA4E-4603-A520-E4BD9F05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54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5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7540"/>
    <w:rPr>
      <w:sz w:val="18"/>
      <w:szCs w:val="18"/>
    </w:rPr>
  </w:style>
  <w:style w:type="paragraph" w:styleId="a5">
    <w:name w:val="footer"/>
    <w:basedOn w:val="a"/>
    <w:link w:val="a6"/>
    <w:uiPriority w:val="99"/>
    <w:unhideWhenUsed/>
    <w:rsid w:val="00F27540"/>
    <w:pPr>
      <w:tabs>
        <w:tab w:val="center" w:pos="4153"/>
        <w:tab w:val="right" w:pos="8306"/>
      </w:tabs>
      <w:snapToGrid w:val="0"/>
      <w:jc w:val="left"/>
    </w:pPr>
    <w:rPr>
      <w:sz w:val="18"/>
      <w:szCs w:val="18"/>
    </w:rPr>
  </w:style>
  <w:style w:type="character" w:customStyle="1" w:styleId="a6">
    <w:name w:val="页脚 字符"/>
    <w:basedOn w:val="a0"/>
    <w:link w:val="a5"/>
    <w:uiPriority w:val="99"/>
    <w:rsid w:val="00F275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1795</Words>
  <Characters>10236</Characters>
  <Application>Microsoft Office Word</Application>
  <DocSecurity>0</DocSecurity>
  <Lines>85</Lines>
  <Paragraphs>24</Paragraphs>
  <ScaleCrop>false</ScaleCrop>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2024-05-13T06:27:00Z</dcterms:created>
  <dcterms:modified xsi:type="dcterms:W3CDTF">2024-05-13T06:27:00Z</dcterms:modified>
</cp:coreProperties>
</file>