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78" w:rsidRDefault="001029ED">
      <w:pPr>
        <w:widowControl/>
        <w:shd w:val="clear" w:color="auto" w:fill="FFFFFF"/>
        <w:spacing w:before="200" w:line="288" w:lineRule="auto"/>
        <w:jc w:val="center"/>
        <w:rPr>
          <w:rFonts w:ascii="Times New Roman" w:eastAsia="宋体" w:hAnsi="Times New Roman" w:cs="Calibri"/>
          <w:b/>
          <w:bCs/>
          <w:kern w:val="0"/>
          <w:sz w:val="24"/>
          <w:szCs w:val="24"/>
        </w:rPr>
      </w:pPr>
      <w:bookmarkStart w:id="0" w:name="_GoBack"/>
      <w:bookmarkEnd w:id="0"/>
      <w:r>
        <w:rPr>
          <w:rFonts w:ascii="Times New Roman" w:eastAsia="宋体" w:hAnsi="Times New Roman" w:cs="Times New Roman"/>
          <w:b/>
          <w:bCs/>
          <w:kern w:val="0"/>
          <w:sz w:val="24"/>
          <w:szCs w:val="24"/>
        </w:rPr>
        <w:t>Live Hog</w:t>
      </w:r>
      <w:r>
        <w:rPr>
          <w:rFonts w:ascii="Times New Roman" w:eastAsia="宋体" w:hAnsi="Times New Roman" w:cs="Calibri" w:hint="eastAsia"/>
          <w:b/>
          <w:bCs/>
          <w:kern w:val="0"/>
          <w:sz w:val="24"/>
          <w:szCs w:val="24"/>
        </w:rPr>
        <w:t xml:space="preserve"> </w:t>
      </w:r>
      <w:r>
        <w:rPr>
          <w:rFonts w:ascii="Times New Roman" w:eastAsia="宋体" w:hAnsi="Times New Roman" w:cs="Calibri"/>
          <w:b/>
          <w:bCs/>
          <w:kern w:val="0"/>
          <w:sz w:val="24"/>
          <w:szCs w:val="24"/>
        </w:rPr>
        <w:t>Options Contract of</w:t>
      </w:r>
      <w:r>
        <w:rPr>
          <w:rFonts w:ascii="Times New Roman" w:eastAsia="宋体" w:hAnsi="Times New Roman" w:cs="Calibri" w:hint="eastAsia"/>
          <w:b/>
          <w:bCs/>
          <w:kern w:val="0"/>
          <w:sz w:val="24"/>
          <w:szCs w:val="24"/>
        </w:rPr>
        <w:t xml:space="preserve"> DCE</w:t>
      </w:r>
    </w:p>
    <w:tbl>
      <w:tblPr>
        <w:tblW w:w="10907"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2578"/>
        <w:gridCol w:w="8329"/>
      </w:tblGrid>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Underlying Instrument</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Arial"/>
                <w:kern w:val="0"/>
                <w:sz w:val="24"/>
                <w:szCs w:val="24"/>
              </w:rPr>
              <w:t>Live Hog</w:t>
            </w:r>
            <w:r>
              <w:rPr>
                <w:rFonts w:ascii="Times New Roman" w:eastAsia="宋体" w:hAnsi="Times New Roman" w:cs="Calibri"/>
                <w:kern w:val="0"/>
                <w:sz w:val="24"/>
                <w:szCs w:val="24"/>
              </w:rPr>
              <w:t xml:space="preserve"> Futures Contract</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Type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Call option, put option</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Trading Unit</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One lot (</w:t>
            </w:r>
            <w:r>
              <w:rPr>
                <w:rFonts w:ascii="Times New Roman" w:eastAsia="宋体" w:hAnsi="Times New Roman" w:cs="Arial"/>
                <w:kern w:val="0"/>
                <w:sz w:val="24"/>
                <w:szCs w:val="24"/>
              </w:rPr>
              <w:t>1</w:t>
            </w:r>
            <w:r>
              <w:rPr>
                <w:rFonts w:ascii="Times New Roman" w:eastAsia="宋体" w:hAnsi="Times New Roman" w:cs="Arial" w:hint="eastAsia"/>
                <w:kern w:val="0"/>
                <w:sz w:val="24"/>
                <w:szCs w:val="24"/>
              </w:rPr>
              <w:t>6</w:t>
            </w:r>
            <w:r>
              <w:rPr>
                <w:rFonts w:ascii="Times New Roman" w:eastAsia="宋体" w:hAnsi="Times New Roman" w:cs="Calibri"/>
                <w:kern w:val="0"/>
                <w:sz w:val="24"/>
                <w:szCs w:val="24"/>
              </w:rPr>
              <w:t xml:space="preserve"> MT) of </w:t>
            </w:r>
            <w:r>
              <w:rPr>
                <w:rFonts w:ascii="Times New Roman" w:eastAsia="宋体" w:hAnsi="Times New Roman" w:cs="Arial" w:hint="eastAsia"/>
                <w:kern w:val="0"/>
                <w:sz w:val="24"/>
                <w:szCs w:val="24"/>
              </w:rPr>
              <w:t>l</w:t>
            </w:r>
            <w:r>
              <w:rPr>
                <w:rFonts w:ascii="Times New Roman" w:eastAsia="宋体" w:hAnsi="Times New Roman" w:cs="Arial"/>
                <w:kern w:val="0"/>
                <w:sz w:val="24"/>
                <w:szCs w:val="24"/>
              </w:rPr>
              <w:t>ive hog</w:t>
            </w:r>
            <w:r>
              <w:rPr>
                <w:rFonts w:ascii="Times New Roman" w:eastAsia="宋体" w:hAnsi="Times New Roman" w:cs="Calibri"/>
                <w:kern w:val="0"/>
                <w:sz w:val="24"/>
                <w:szCs w:val="24"/>
              </w:rPr>
              <w:t xml:space="preserve"> futures contract</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Price Quote Unit</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CNY/MT</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Minimum Tick Size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Arial" w:hint="eastAsia"/>
                <w:kern w:val="0"/>
                <w:sz w:val="24"/>
                <w:szCs w:val="24"/>
              </w:rPr>
              <w:t>2</w:t>
            </w:r>
            <w:r>
              <w:rPr>
                <w:rFonts w:ascii="Times New Roman" w:eastAsia="宋体" w:hAnsi="Times New Roman" w:cs="Calibri"/>
                <w:kern w:val="0"/>
                <w:sz w:val="24"/>
                <w:szCs w:val="24"/>
              </w:rPr>
              <w:t>.5 CNY/MT</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Daily Price Limit Range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The same as the daily price limit range of </w:t>
            </w:r>
            <w:r>
              <w:rPr>
                <w:rFonts w:ascii="Times New Roman" w:eastAsia="宋体" w:hAnsi="Times New Roman" w:cs="Times New Roman" w:hint="eastAsia"/>
                <w:kern w:val="0"/>
                <w:sz w:val="24"/>
                <w:szCs w:val="24"/>
              </w:rPr>
              <w:t>underlying</w:t>
            </w:r>
            <w:r>
              <w:rPr>
                <w:rFonts w:ascii="Times New Roman" w:eastAsia="宋体" w:hAnsi="Times New Roman" w:cs="Calibri" w:hint="eastAsia"/>
                <w:kern w:val="0"/>
                <w:sz w:val="24"/>
                <w:szCs w:val="24"/>
              </w:rPr>
              <w:t> </w:t>
            </w:r>
            <w:r>
              <w:rPr>
                <w:rFonts w:ascii="Times New Roman" w:eastAsia="宋体" w:hAnsi="Times New Roman" w:cs="Calibri"/>
                <w:kern w:val="0"/>
                <w:sz w:val="24"/>
                <w:szCs w:val="24"/>
              </w:rPr>
              <w:t>futures contract</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Months</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January, March, May, July, </w:t>
            </w:r>
            <w:r>
              <w:rPr>
                <w:rFonts w:ascii="Times New Roman" w:eastAsia="宋体" w:hAnsi="Times New Roman" w:cs="Calibri"/>
                <w:kern w:val="0"/>
                <w:sz w:val="24"/>
                <w:szCs w:val="24"/>
              </w:rPr>
              <w:t>September, November</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Trading Hours</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9:00 - 11:30 a.m., 1:30 - 3:00 p.m., Beijing Time, and other trading hours as announced by DCE</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Last Trading Day</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The </w:t>
            </w:r>
            <w:r>
              <w:rPr>
                <w:rFonts w:ascii="Times New Roman" w:eastAsia="宋体" w:hAnsi="Times New Roman" w:cs="Arial"/>
                <w:kern w:val="0"/>
                <w:sz w:val="24"/>
                <w:szCs w:val="24"/>
              </w:rPr>
              <w:t>12th</w:t>
            </w:r>
            <w:r>
              <w:rPr>
                <w:rFonts w:ascii="Times New Roman" w:eastAsia="宋体" w:hAnsi="Times New Roman" w:cs="Calibri"/>
                <w:kern w:val="0"/>
                <w:sz w:val="24"/>
                <w:szCs w:val="24"/>
              </w:rPr>
              <w:t xml:space="preserve"> trading day of the month immediately preceding the delivery month of the underlying futures contract, DCE may adjust the last trading day according to national holidays</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Expiration Date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The same as the last trading day</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Exercise Price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The exercise price s</w:t>
            </w:r>
            <w:r>
              <w:rPr>
                <w:rFonts w:ascii="Times New Roman" w:eastAsia="宋体" w:hAnsi="Times New Roman" w:cs="Calibri"/>
                <w:kern w:val="0"/>
                <w:sz w:val="24"/>
                <w:szCs w:val="24"/>
              </w:rPr>
              <w:t xml:space="preserve">hall </w:t>
            </w:r>
            <w:r>
              <w:rPr>
                <w:rFonts w:ascii="Times New Roman" w:eastAsia="仿宋_GB2312" w:hAnsi="Times New Roman" w:cs="Calibri"/>
                <w:kern w:val="0"/>
                <w:sz w:val="24"/>
                <w:szCs w:val="24"/>
              </w:rPr>
              <w:t>b</w:t>
            </w:r>
            <w:r>
              <w:rPr>
                <w:rFonts w:ascii="Times New Roman" w:eastAsia="宋体" w:hAnsi="Times New Roman" w:cs="Calibri"/>
                <w:kern w:val="0"/>
                <w:sz w:val="24"/>
                <w:szCs w:val="24"/>
              </w:rPr>
              <w:t>e in the range of the settlement price of the </w:t>
            </w:r>
            <w:r>
              <w:rPr>
                <w:rFonts w:ascii="Times New Roman" w:eastAsia="宋体" w:hAnsi="Times New Roman" w:cs="Arial"/>
                <w:kern w:val="0"/>
                <w:sz w:val="24"/>
                <w:szCs w:val="24"/>
              </w:rPr>
              <w:t>underlying</w:t>
            </w:r>
            <w:r>
              <w:rPr>
                <w:rFonts w:ascii="Times New Roman" w:eastAsia="宋体" w:hAnsi="Times New Roman" w:cs="Calibri"/>
                <w:kern w:val="0"/>
                <w:sz w:val="24"/>
                <w:szCs w:val="24"/>
              </w:rPr>
              <w:t xml:space="preserve"> futures on the last trading day ± (1.5 × daily price limit range of the same day)</w:t>
            </w:r>
          </w:p>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Arial"/>
                <w:kern w:val="0"/>
                <w:sz w:val="24"/>
                <w:szCs w:val="24"/>
              </w:rPr>
              <w:t>The option contracts corresponding to the immediate six calendar months</w:t>
            </w:r>
            <w:r>
              <w:rPr>
                <w:rFonts w:ascii="Times New Roman" w:eastAsia="宋体" w:hAnsi="Times New Roman" w:cs="Arial" w:hint="eastAsia"/>
                <w:kern w:val="0"/>
                <w:sz w:val="24"/>
                <w:szCs w:val="24"/>
              </w:rPr>
              <w:t xml:space="preserve">: </w:t>
            </w:r>
            <w:r>
              <w:rPr>
                <w:rFonts w:ascii="Times New Roman" w:eastAsia="宋体" w:hAnsi="Times New Roman" w:cs="Calibri" w:hint="eastAsia"/>
                <w:kern w:val="0"/>
                <w:sz w:val="24"/>
                <w:szCs w:val="24"/>
              </w:rPr>
              <w:t xml:space="preserve">If exercise price </w:t>
            </w:r>
            <w:r>
              <w:rPr>
                <w:rFonts w:ascii="宋体" w:eastAsia="宋体" w:hAnsi="宋体" w:cs="Calibri" w:hint="eastAsia"/>
                <w:kern w:val="0"/>
                <w:sz w:val="24"/>
                <w:szCs w:val="24"/>
              </w:rPr>
              <w:t>≤</w:t>
            </w:r>
            <w:r>
              <w:rPr>
                <w:rFonts w:ascii="宋体" w:eastAsia="宋体" w:hAnsi="宋体" w:cs="Calibri" w:hint="eastAsia"/>
                <w:kern w:val="0"/>
                <w:sz w:val="24"/>
                <w:szCs w:val="24"/>
              </w:rPr>
              <w:t xml:space="preserve"> </w:t>
            </w:r>
            <w:r>
              <w:rPr>
                <w:rFonts w:ascii="Times New Roman" w:eastAsia="宋体" w:hAnsi="Times New Roman" w:cs="Arial" w:hint="eastAsia"/>
                <w:kern w:val="0"/>
                <w:sz w:val="24"/>
                <w:szCs w:val="24"/>
              </w:rPr>
              <w:t>10</w:t>
            </w:r>
            <w:r>
              <w:rPr>
                <w:rFonts w:ascii="Times New Roman" w:eastAsia="宋体" w:hAnsi="Times New Roman" w:cs="Calibri" w:hint="eastAsia"/>
                <w:kern w:val="0"/>
                <w:sz w:val="24"/>
                <w:szCs w:val="24"/>
              </w:rPr>
              <w:t>,000 CNY/MT, exe</w:t>
            </w:r>
            <w:r>
              <w:rPr>
                <w:rFonts w:ascii="Times New Roman" w:eastAsia="宋体" w:hAnsi="Times New Roman" w:cs="Calibri" w:hint="eastAsia"/>
                <w:kern w:val="0"/>
                <w:sz w:val="24"/>
                <w:szCs w:val="24"/>
              </w:rPr>
              <w:t xml:space="preserve">rcise price interval = </w:t>
            </w:r>
            <w:r>
              <w:rPr>
                <w:rFonts w:ascii="Times New Roman" w:eastAsia="宋体" w:hAnsi="Times New Roman" w:cs="Arial" w:hint="eastAsia"/>
                <w:kern w:val="0"/>
                <w:sz w:val="24"/>
                <w:szCs w:val="24"/>
              </w:rPr>
              <w:t>100</w:t>
            </w:r>
            <w:r>
              <w:rPr>
                <w:rFonts w:ascii="Times New Roman" w:eastAsia="宋体" w:hAnsi="Times New Roman" w:cs="Calibri" w:hint="eastAsia"/>
                <w:kern w:val="0"/>
                <w:sz w:val="24"/>
                <w:szCs w:val="24"/>
              </w:rPr>
              <w:t xml:space="preserve"> CNY/MT;</w:t>
            </w:r>
          </w:p>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hint="eastAsia"/>
                <w:kern w:val="0"/>
                <w:sz w:val="24"/>
                <w:szCs w:val="24"/>
              </w:rPr>
              <w:t xml:space="preserve">If </w:t>
            </w:r>
            <w:r>
              <w:rPr>
                <w:rFonts w:ascii="Times New Roman" w:eastAsia="宋体" w:hAnsi="Times New Roman" w:cs="Arial" w:hint="eastAsia"/>
                <w:kern w:val="0"/>
                <w:sz w:val="24"/>
                <w:szCs w:val="24"/>
              </w:rPr>
              <w:t>10</w:t>
            </w:r>
            <w:r>
              <w:rPr>
                <w:rFonts w:ascii="Times New Roman" w:eastAsia="宋体" w:hAnsi="Times New Roman" w:cs="Calibri" w:hint="eastAsia"/>
                <w:kern w:val="0"/>
                <w:sz w:val="24"/>
                <w:szCs w:val="24"/>
              </w:rPr>
              <w:t xml:space="preserve">,000 CNY/MT &lt; exercise price </w:t>
            </w:r>
            <w:r>
              <w:rPr>
                <w:rFonts w:ascii="宋体" w:eastAsia="宋体" w:hAnsi="宋体" w:cs="Calibri" w:hint="eastAsia"/>
                <w:kern w:val="0"/>
                <w:sz w:val="24"/>
                <w:szCs w:val="24"/>
              </w:rPr>
              <w:t>≤</w:t>
            </w:r>
            <w:r>
              <w:rPr>
                <w:rFonts w:ascii="宋体" w:eastAsia="宋体" w:hAnsi="宋体" w:cs="Calibri" w:hint="eastAsia"/>
                <w:kern w:val="0"/>
                <w:sz w:val="24"/>
                <w:szCs w:val="24"/>
              </w:rPr>
              <w:t xml:space="preserve"> </w:t>
            </w:r>
            <w:r>
              <w:rPr>
                <w:rFonts w:ascii="Times New Roman" w:eastAsia="宋体" w:hAnsi="Times New Roman" w:cs="Arial" w:hint="eastAsia"/>
                <w:kern w:val="0"/>
                <w:sz w:val="24"/>
                <w:szCs w:val="24"/>
              </w:rPr>
              <w:t>20</w:t>
            </w:r>
            <w:r>
              <w:rPr>
                <w:rFonts w:ascii="Times New Roman" w:eastAsia="宋体" w:hAnsi="Times New Roman" w:cs="Calibri" w:hint="eastAsia"/>
                <w:kern w:val="0"/>
                <w:sz w:val="24"/>
                <w:szCs w:val="24"/>
              </w:rPr>
              <w:t xml:space="preserve">,000 CNY/MT, exercise price interval = </w:t>
            </w:r>
            <w:r>
              <w:rPr>
                <w:rFonts w:ascii="Times New Roman" w:eastAsia="宋体" w:hAnsi="Times New Roman" w:cs="Arial" w:hint="eastAsia"/>
                <w:kern w:val="0"/>
                <w:sz w:val="24"/>
                <w:szCs w:val="24"/>
              </w:rPr>
              <w:t>200</w:t>
            </w:r>
            <w:r>
              <w:rPr>
                <w:rFonts w:ascii="Times New Roman" w:eastAsia="宋体" w:hAnsi="Times New Roman" w:cs="Calibri" w:hint="eastAsia"/>
                <w:kern w:val="0"/>
                <w:sz w:val="24"/>
                <w:szCs w:val="24"/>
              </w:rPr>
              <w:t xml:space="preserve"> CNY/MT;</w:t>
            </w:r>
          </w:p>
          <w:p w:rsidR="00A61278" w:rsidRDefault="001029ED">
            <w:pPr>
              <w:widowControl/>
              <w:spacing w:before="200" w:after="240" w:line="288" w:lineRule="auto"/>
              <w:jc w:val="center"/>
              <w:rPr>
                <w:rFonts w:ascii="Times New Roman" w:eastAsia="宋体" w:hAnsi="Times New Roman" w:cs="Arial"/>
                <w:kern w:val="0"/>
                <w:sz w:val="24"/>
                <w:szCs w:val="24"/>
              </w:rPr>
            </w:pPr>
            <w:r>
              <w:rPr>
                <w:rFonts w:ascii="Times New Roman" w:eastAsia="宋体" w:hAnsi="Times New Roman" w:cs="Calibri" w:hint="eastAsia"/>
                <w:kern w:val="0"/>
                <w:sz w:val="24"/>
                <w:szCs w:val="24"/>
              </w:rPr>
              <w:t>If exercise price</w:t>
            </w:r>
            <w:r>
              <w:rPr>
                <w:rFonts w:ascii="Times New Roman" w:eastAsia="宋体" w:hAnsi="Times New Roman" w:cs="Arial" w:hint="eastAsia"/>
                <w:kern w:val="0"/>
                <w:sz w:val="24"/>
                <w:szCs w:val="24"/>
              </w:rPr>
              <w:t xml:space="preserve"> </w:t>
            </w: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 xml:space="preserve"> </w:t>
            </w:r>
            <w:r>
              <w:rPr>
                <w:rFonts w:ascii="Times New Roman" w:eastAsia="宋体" w:hAnsi="Times New Roman" w:cs="Times New Roman" w:hint="eastAsia"/>
                <w:kern w:val="0"/>
                <w:sz w:val="24"/>
                <w:szCs w:val="24"/>
              </w:rPr>
              <w:t>20</w:t>
            </w:r>
            <w:r>
              <w:rPr>
                <w:rFonts w:ascii="Times New Roman" w:eastAsia="宋体" w:hAnsi="Times New Roman" w:cs="Calibri" w:hint="eastAsia"/>
                <w:kern w:val="0"/>
                <w:sz w:val="24"/>
                <w:szCs w:val="24"/>
              </w:rPr>
              <w:t>,000 CNY/MT</w:t>
            </w:r>
            <w:r>
              <w:rPr>
                <w:rFonts w:ascii="Times New Roman" w:eastAsia="宋体" w:hAnsi="Times New Roman" w:cs="Arial" w:hint="eastAsia"/>
                <w:kern w:val="0"/>
                <w:sz w:val="24"/>
                <w:szCs w:val="24"/>
              </w:rPr>
              <w:t> </w:t>
            </w:r>
            <w:r>
              <w:rPr>
                <w:rFonts w:ascii="Times New Roman" w:eastAsia="宋体" w:hAnsi="Times New Roman" w:cs="Calibri" w:hint="eastAsia"/>
                <w:kern w:val="0"/>
                <w:sz w:val="24"/>
                <w:szCs w:val="24"/>
              </w:rPr>
              <w:t xml:space="preserve">, exercise price interval = </w:t>
            </w:r>
            <w:r>
              <w:rPr>
                <w:rFonts w:ascii="Times New Roman" w:eastAsia="宋体" w:hAnsi="Times New Roman" w:cs="Arial" w:hint="eastAsia"/>
                <w:kern w:val="0"/>
                <w:sz w:val="24"/>
                <w:szCs w:val="24"/>
              </w:rPr>
              <w:t>400</w:t>
            </w:r>
            <w:r>
              <w:rPr>
                <w:rFonts w:ascii="Times New Roman" w:eastAsia="宋体" w:hAnsi="Times New Roman" w:cs="Calibri" w:hint="eastAsia"/>
                <w:kern w:val="0"/>
                <w:sz w:val="24"/>
                <w:szCs w:val="24"/>
              </w:rPr>
              <w:t xml:space="preserve"> CNY/MT.</w:t>
            </w:r>
          </w:p>
          <w:p w:rsidR="00A61278" w:rsidRDefault="001029ED">
            <w:pPr>
              <w:widowControl/>
              <w:spacing w:before="200" w:after="240" w:line="288" w:lineRule="auto"/>
              <w:jc w:val="center"/>
              <w:rPr>
                <w:rFonts w:ascii="Times New Roman" w:eastAsia="宋体" w:hAnsi="Times New Roman" w:cs="Arial"/>
                <w:kern w:val="0"/>
                <w:sz w:val="24"/>
                <w:szCs w:val="24"/>
              </w:rPr>
            </w:pPr>
            <w:r>
              <w:rPr>
                <w:rFonts w:ascii="Times New Roman" w:eastAsia="宋体" w:hAnsi="Times New Roman" w:cs="Arial"/>
                <w:kern w:val="0"/>
                <w:sz w:val="24"/>
                <w:szCs w:val="24"/>
              </w:rPr>
              <w:lastRenderedPageBreak/>
              <w:t xml:space="preserve">The option contracts corresponding to the seventh and </w:t>
            </w:r>
            <w:r>
              <w:rPr>
                <w:rFonts w:ascii="Times New Roman" w:eastAsia="宋体" w:hAnsi="Times New Roman" w:cs="Arial"/>
                <w:kern w:val="0"/>
                <w:sz w:val="24"/>
                <w:szCs w:val="24"/>
              </w:rPr>
              <w:t>subsequent calendar months</w:t>
            </w:r>
            <w:r>
              <w:rPr>
                <w:rFonts w:ascii="Times New Roman" w:eastAsia="宋体" w:hAnsi="Times New Roman" w:cs="Arial" w:hint="eastAsia"/>
                <w:kern w:val="0"/>
                <w:sz w:val="24"/>
                <w:szCs w:val="24"/>
              </w:rPr>
              <w:t xml:space="preserve">: If exercise price </w:t>
            </w:r>
            <w:r>
              <w:rPr>
                <w:rFonts w:ascii="宋体" w:eastAsia="宋体" w:hAnsi="宋体" w:cs="Arial" w:hint="eastAsia"/>
                <w:kern w:val="0"/>
                <w:sz w:val="24"/>
                <w:szCs w:val="24"/>
              </w:rPr>
              <w:t>≤</w:t>
            </w:r>
            <w:r>
              <w:rPr>
                <w:rFonts w:ascii="宋体" w:eastAsia="宋体" w:hAnsi="宋体" w:cs="Arial" w:hint="eastAsia"/>
                <w:kern w:val="0"/>
                <w:sz w:val="24"/>
                <w:szCs w:val="24"/>
              </w:rPr>
              <w:t xml:space="preserve"> </w:t>
            </w:r>
            <w:r>
              <w:rPr>
                <w:rFonts w:ascii="Times New Roman" w:eastAsia="宋体" w:hAnsi="Times New Roman" w:cs="Times New Roman" w:hint="eastAsia"/>
                <w:kern w:val="0"/>
                <w:sz w:val="24"/>
                <w:szCs w:val="24"/>
              </w:rPr>
              <w:t>10,000 CNY/MT, exercise price interval = 200 CNY/MT;</w:t>
            </w:r>
          </w:p>
          <w:p w:rsidR="00A61278" w:rsidRDefault="001029ED">
            <w:pPr>
              <w:widowControl/>
              <w:spacing w:before="200" w:after="240" w:line="288" w:lineRule="auto"/>
              <w:jc w:val="center"/>
              <w:rPr>
                <w:rFonts w:ascii="Times New Roman" w:eastAsia="宋体" w:hAnsi="Times New Roman" w:cs="Arial"/>
                <w:kern w:val="0"/>
                <w:sz w:val="24"/>
                <w:szCs w:val="24"/>
              </w:rPr>
            </w:pPr>
            <w:r>
              <w:rPr>
                <w:rFonts w:ascii="Times New Roman" w:eastAsia="宋体" w:hAnsi="Times New Roman" w:cs="Arial" w:hint="eastAsia"/>
                <w:kern w:val="0"/>
                <w:sz w:val="24"/>
                <w:szCs w:val="24"/>
              </w:rPr>
              <w:t xml:space="preserve">If 10,000 CNY/MT &lt; exercise price </w:t>
            </w:r>
            <w:r>
              <w:rPr>
                <w:rFonts w:ascii="宋体" w:eastAsia="宋体" w:hAnsi="宋体" w:cs="Arial" w:hint="eastAsia"/>
                <w:kern w:val="0"/>
                <w:sz w:val="24"/>
                <w:szCs w:val="24"/>
              </w:rPr>
              <w:t>≤</w:t>
            </w:r>
            <w:r>
              <w:rPr>
                <w:rFonts w:ascii="Times New Roman" w:eastAsia="宋体" w:hAnsi="Times New Roman" w:cs="Times New Roman" w:hint="eastAsia"/>
                <w:kern w:val="0"/>
                <w:sz w:val="24"/>
                <w:szCs w:val="24"/>
              </w:rPr>
              <w:t>20,000 CNY/MT, exercise price interval = 400 CNY/MT;</w:t>
            </w:r>
          </w:p>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Arial"/>
                <w:kern w:val="0"/>
                <w:sz w:val="24"/>
                <w:szCs w:val="24"/>
              </w:rPr>
              <w:t xml:space="preserve">If exercise price &gt; </w:t>
            </w:r>
            <w:r>
              <w:rPr>
                <w:rFonts w:ascii="Times New Roman" w:eastAsia="宋体" w:hAnsi="Times New Roman" w:cs="Arial" w:hint="eastAsia"/>
                <w:kern w:val="0"/>
                <w:sz w:val="24"/>
                <w:szCs w:val="24"/>
              </w:rPr>
              <w:t>20,</w:t>
            </w:r>
            <w:r>
              <w:rPr>
                <w:rFonts w:ascii="Times New Roman" w:eastAsia="宋体" w:hAnsi="Times New Roman" w:cs="Arial"/>
                <w:kern w:val="0"/>
                <w:sz w:val="24"/>
                <w:szCs w:val="24"/>
              </w:rPr>
              <w:t xml:space="preserve">000 CNY/MT, exercise price interval = </w:t>
            </w:r>
            <w:r>
              <w:rPr>
                <w:rFonts w:ascii="Times New Roman" w:eastAsia="宋体" w:hAnsi="Times New Roman" w:cs="Arial" w:hint="eastAsia"/>
                <w:kern w:val="0"/>
                <w:sz w:val="24"/>
                <w:szCs w:val="24"/>
              </w:rPr>
              <w:t>8</w:t>
            </w:r>
            <w:r>
              <w:rPr>
                <w:rFonts w:ascii="Times New Roman" w:eastAsia="宋体" w:hAnsi="Times New Roman" w:cs="Arial"/>
                <w:kern w:val="0"/>
                <w:sz w:val="24"/>
                <w:szCs w:val="24"/>
              </w:rPr>
              <w:t>00 CN</w:t>
            </w:r>
            <w:r>
              <w:rPr>
                <w:rFonts w:ascii="Times New Roman" w:eastAsia="宋体" w:hAnsi="Times New Roman" w:cs="Arial"/>
                <w:kern w:val="0"/>
                <w:sz w:val="24"/>
                <w:szCs w:val="24"/>
              </w:rPr>
              <w:t>Y/ MT.</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lastRenderedPageBreak/>
              <w:t>Exercise Style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American style. The options buyer can apply to exercise the options in the trading hours of any trading day prior to the expiration date, and before 3:30 p.m. on the expiration date</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Contract Symbol</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Call option: </w:t>
            </w:r>
            <w:r>
              <w:rPr>
                <w:rFonts w:ascii="Times New Roman" w:eastAsia="宋体" w:hAnsi="Times New Roman" w:cs="Arial" w:hint="eastAsia"/>
                <w:kern w:val="0"/>
                <w:sz w:val="24"/>
                <w:szCs w:val="24"/>
              </w:rPr>
              <w:t>LH</w:t>
            </w:r>
            <w:r>
              <w:rPr>
                <w:rFonts w:ascii="Times New Roman" w:eastAsia="宋体" w:hAnsi="Times New Roman" w:cs="Calibri"/>
                <w:kern w:val="0"/>
                <w:sz w:val="24"/>
                <w:szCs w:val="24"/>
              </w:rPr>
              <w:t xml:space="preserve"> - Contract Month - C - Exercise Price</w:t>
            </w:r>
          </w:p>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 xml:space="preserve">Put option: </w:t>
            </w:r>
            <w:r>
              <w:rPr>
                <w:rFonts w:ascii="Times New Roman" w:eastAsia="宋体" w:hAnsi="Times New Roman" w:cs="Arial" w:hint="eastAsia"/>
                <w:kern w:val="0"/>
                <w:sz w:val="24"/>
                <w:szCs w:val="24"/>
              </w:rPr>
              <w:t>LH</w:t>
            </w:r>
            <w:r>
              <w:rPr>
                <w:rFonts w:ascii="Times New Roman" w:eastAsia="宋体" w:hAnsi="Times New Roman" w:cs="Calibri"/>
                <w:kern w:val="0"/>
                <w:sz w:val="24"/>
                <w:szCs w:val="24"/>
              </w:rPr>
              <w:t xml:space="preserve"> - Contract Month - P - Exercise Price</w:t>
            </w:r>
          </w:p>
        </w:tc>
      </w:tr>
      <w:tr w:rsidR="00A61278">
        <w:trPr>
          <w:jc w:val="center"/>
        </w:trPr>
        <w:tc>
          <w:tcPr>
            <w:tcW w:w="2578" w:type="dxa"/>
            <w:tcBorders>
              <w:top w:val="inset" w:sz="6" w:space="0" w:color="000000"/>
              <w:left w:val="inset" w:sz="6" w:space="0" w:color="000000"/>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Listed Exchange</w:t>
            </w:r>
          </w:p>
        </w:tc>
        <w:tc>
          <w:tcPr>
            <w:tcW w:w="8329" w:type="dxa"/>
            <w:tcBorders>
              <w:top w:val="inset" w:sz="6" w:space="0" w:color="000000"/>
              <w:left w:val="nil"/>
              <w:bottom w:val="inset" w:sz="6" w:space="0" w:color="000000"/>
              <w:right w:val="inset" w:sz="6" w:space="0" w:color="000000"/>
            </w:tcBorders>
            <w:vAlign w:val="center"/>
          </w:tcPr>
          <w:p w:rsidR="00A61278" w:rsidRDefault="001029ED">
            <w:pPr>
              <w:widowControl/>
              <w:spacing w:before="200" w:after="240" w:line="288" w:lineRule="auto"/>
              <w:jc w:val="center"/>
              <w:rPr>
                <w:rFonts w:ascii="Times New Roman" w:eastAsia="宋体" w:hAnsi="Times New Roman" w:cs="Calibri"/>
                <w:kern w:val="0"/>
                <w:sz w:val="24"/>
                <w:szCs w:val="24"/>
              </w:rPr>
            </w:pPr>
            <w:r>
              <w:rPr>
                <w:rFonts w:ascii="Times New Roman" w:eastAsia="宋体" w:hAnsi="Times New Roman" w:cs="Calibri"/>
                <w:kern w:val="0"/>
                <w:sz w:val="24"/>
                <w:szCs w:val="24"/>
              </w:rPr>
              <w:t>DCE</w:t>
            </w:r>
          </w:p>
        </w:tc>
      </w:tr>
    </w:tbl>
    <w:p w:rsidR="00A61278" w:rsidRDefault="00A61278">
      <w:pPr>
        <w:widowControl/>
        <w:shd w:val="clear" w:color="auto" w:fill="FFFFFF"/>
        <w:spacing w:before="200" w:after="240" w:line="288" w:lineRule="auto"/>
        <w:jc w:val="center"/>
        <w:rPr>
          <w:rFonts w:ascii="Times New Roman" w:eastAsia="宋体" w:hAnsi="Times New Roman" w:cs="Times New Roman"/>
          <w:sz w:val="24"/>
          <w:szCs w:val="24"/>
        </w:rPr>
      </w:pPr>
    </w:p>
    <w:p w:rsidR="00A61278" w:rsidRDefault="001029ED">
      <w:pPr>
        <w:widowControl/>
        <w:shd w:val="clear" w:color="auto" w:fill="FFFFFF"/>
        <w:adjustRightInd w:val="0"/>
        <w:snapToGrid w:val="0"/>
        <w:spacing w:before="200" w:line="288" w:lineRule="auto"/>
        <w:rPr>
          <w:rFonts w:ascii="Times New Roman" w:eastAsia="宋体" w:hAnsi="Times New Roman" w:cs="Calibri"/>
          <w:color w:val="000000"/>
          <w:kern w:val="0"/>
          <w:sz w:val="24"/>
          <w:szCs w:val="24"/>
        </w:rPr>
      </w:pPr>
      <w:r>
        <w:rPr>
          <w:rFonts w:ascii="Times New Roman" w:eastAsia="宋体" w:hAnsi="Times New Roman" w:cs="Calibri"/>
          <w:b/>
          <w:bCs/>
          <w:i/>
          <w:iCs/>
          <w:color w:val="000000"/>
          <w:kern w:val="0"/>
          <w:sz w:val="24"/>
          <w:szCs w:val="24"/>
        </w:rPr>
        <w:t>Disclaimer</w:t>
      </w:r>
      <w:r>
        <w:rPr>
          <w:rFonts w:ascii="Times New Roman" w:eastAsia="宋体" w:hAnsi="Times New Roman" w:cs="Calibri"/>
          <w:i/>
          <w:iCs/>
          <w:color w:val="000000"/>
          <w:kern w:val="0"/>
          <w:sz w:val="24"/>
          <w:szCs w:val="24"/>
        </w:rPr>
        <w:t xml:space="preserve">: This English translation may be used for reference only. In case there is any discrepancy between the English version and the </w:t>
      </w:r>
      <w:r>
        <w:rPr>
          <w:rFonts w:ascii="Times New Roman" w:eastAsia="宋体" w:hAnsi="Times New Roman" w:cs="Calibri"/>
          <w:i/>
          <w:iCs/>
          <w:color w:val="000000"/>
          <w:kern w:val="0"/>
          <w:sz w:val="24"/>
          <w:szCs w:val="24"/>
        </w:rPr>
        <w:t>original Chinese version, the original Chinese version shall prevail. Dalian Commodity Exchange may change or update this English translation without any prior notice and shall accept no responsibility or liability for damage or loss caused by any error, i</w:t>
      </w:r>
      <w:r>
        <w:rPr>
          <w:rFonts w:ascii="Times New Roman" w:eastAsia="宋体" w:hAnsi="Times New Roman" w:cs="Calibri"/>
          <w:i/>
          <w:iCs/>
          <w:color w:val="000000"/>
          <w:kern w:val="0"/>
          <w:sz w:val="24"/>
          <w:szCs w:val="24"/>
        </w:rPr>
        <w:t>naccuracy, misunderstanding, or change with regard to this English translation</w:t>
      </w:r>
      <w:r>
        <w:rPr>
          <w:rFonts w:ascii="Times New Roman" w:eastAsia="宋体" w:hAnsi="Times New Roman" w:cs="Calibri" w:hint="eastAsia"/>
          <w:color w:val="000000"/>
          <w:kern w:val="0"/>
          <w:sz w:val="24"/>
          <w:szCs w:val="24"/>
          <w:shd w:val="clear" w:color="auto" w:fill="FFFFFF"/>
        </w:rPr>
        <w:t>.</w:t>
      </w:r>
    </w:p>
    <w:p w:rsidR="00A61278" w:rsidRDefault="00A61278">
      <w:pPr>
        <w:widowControl/>
        <w:shd w:val="clear" w:color="auto" w:fill="FFFFFF"/>
        <w:spacing w:before="200" w:after="240" w:line="288" w:lineRule="auto"/>
        <w:rPr>
          <w:rFonts w:ascii="Times New Roman" w:eastAsia="宋体" w:hAnsi="Times New Roman" w:cs="Times New Roman"/>
          <w:sz w:val="24"/>
          <w:szCs w:val="24"/>
        </w:rPr>
      </w:pPr>
    </w:p>
    <w:p w:rsidR="00A61278" w:rsidRDefault="00A61278">
      <w:pPr>
        <w:jc w:val="center"/>
      </w:pPr>
    </w:p>
    <w:sectPr w:rsidR="00A612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ED" w:rsidRDefault="001029ED" w:rsidP="001029ED">
      <w:r>
        <w:separator/>
      </w:r>
    </w:p>
  </w:endnote>
  <w:endnote w:type="continuationSeparator" w:id="0">
    <w:p w:rsidR="001029ED" w:rsidRDefault="001029ED" w:rsidP="0010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ED" w:rsidRDefault="001029ED" w:rsidP="001029ED">
      <w:r>
        <w:separator/>
      </w:r>
    </w:p>
  </w:footnote>
  <w:footnote w:type="continuationSeparator" w:id="0">
    <w:p w:rsidR="001029ED" w:rsidRDefault="001029ED" w:rsidP="0010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050FB"/>
    <w:multiLevelType w:val="multilevel"/>
    <w:tmpl w:val="6BD050FB"/>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4B"/>
    <w:rsid w:val="FBEF3F0A"/>
    <w:rsid w:val="001029ED"/>
    <w:rsid w:val="007F3571"/>
    <w:rsid w:val="00A61278"/>
    <w:rsid w:val="00BF4EC8"/>
    <w:rsid w:val="00D801E5"/>
    <w:rsid w:val="00F2144B"/>
    <w:rsid w:val="00F87604"/>
    <w:rsid w:val="1FD7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B50083"/>
  <w15:docId w15:val="{7A47DA99-657E-4DC4-8E38-33E43F4C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唐朝霞</dc:creator>
  <cp:lastModifiedBy>辛悦</cp:lastModifiedBy>
  <cp:revision>2</cp:revision>
  <dcterms:created xsi:type="dcterms:W3CDTF">2024-07-08T19:12:00Z</dcterms:created>
  <dcterms:modified xsi:type="dcterms:W3CDTF">2024-08-09T03:27:00Z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1F016648601CDD2412299766F7161227</vt:lpwstr>
  </property>
</Properties>
</file>