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4DD" w:rsidRDefault="002B0CE8">
      <w:pPr>
        <w:jc w:val="center"/>
        <w:rPr>
          <w:rFonts w:ascii="宋体" w:eastAsia="宋体" w:hAnsi="宋体"/>
          <w:b/>
          <w:bCs/>
          <w:sz w:val="44"/>
          <w:szCs w:val="44"/>
        </w:rPr>
      </w:pPr>
      <w:r>
        <w:rPr>
          <w:rFonts w:ascii="宋体" w:eastAsia="宋体" w:hAnsi="宋体" w:hint="eastAsia"/>
          <w:b/>
          <w:bCs/>
          <w:sz w:val="44"/>
          <w:szCs w:val="44"/>
        </w:rPr>
        <w:t>《大连商品交易所场外期权业务管理办法（试行）》</w:t>
      </w:r>
      <w:bookmarkStart w:id="0" w:name="_GoBack"/>
      <w:bookmarkEnd w:id="0"/>
    </w:p>
    <w:p w:rsidR="002E14DD" w:rsidRDefault="002E14DD">
      <w:pPr>
        <w:rPr>
          <w:lang w:val="zh-CN"/>
        </w:rPr>
      </w:pPr>
    </w:p>
    <w:p w:rsidR="002E14DD" w:rsidRDefault="002B0CE8">
      <w:pPr>
        <w:pStyle w:val="ab"/>
        <w:numPr>
          <w:ilvl w:val="0"/>
          <w:numId w:val="3"/>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hint="eastAsia"/>
          <w:bCs/>
          <w:sz w:val="32"/>
          <w:szCs w:val="32"/>
        </w:rPr>
        <w:t>总则</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bookmarkStart w:id="1" w:name="_Hlk5785856"/>
      <w:r>
        <w:rPr>
          <w:rFonts w:ascii="仿宋_GB2312" w:eastAsia="仿宋_GB2312" w:hAnsi="仿宋" w:hint="eastAsia"/>
          <w:sz w:val="32"/>
          <w:szCs w:val="32"/>
        </w:rPr>
        <w:t>为规范大连商品交易所（以下简称交易所）场外期权业务活动，保障参与主体的合法权益，特制定本办法。</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本办法所称场外期权业务，是指买卖双方在交易所综合服务平台（以下简称平台）开展的，规定买方有权按照约定条件向卖方购买或出售约定标的物的交易活动。</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交易所、参与主体在平台开展场外期权业务，应当遵守本办法。</w:t>
      </w:r>
    </w:p>
    <w:p w:rsidR="002E14DD" w:rsidRDefault="002B0CE8">
      <w:pPr>
        <w:pStyle w:val="ab"/>
        <w:numPr>
          <w:ilvl w:val="0"/>
          <w:numId w:val="3"/>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hint="eastAsia"/>
          <w:bCs/>
          <w:sz w:val="32"/>
          <w:szCs w:val="32"/>
        </w:rPr>
        <w:t>参与主体</w:t>
      </w:r>
    </w:p>
    <w:bookmarkEnd w:id="1"/>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场外期权业务的参与主体包括场外衍生品交易商与客户。</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衍生品交易商（以下简称交易商），是指经交易所批准，为场外衍生品业务提供报价等服务，并作为客户的交易对手方的法人。交易商在平台开展场外期权业务应当严格遵守国家有关法规、行政法规和规章，满足相关监管要求和条件，履行反洗钱相关义务。</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交易商的资格管理、监督管理根据《大连商品交易所场外衍生品交易商管理办法（试行）》的相关规定进行。</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除本办法另有规定外，开展场外期权业务的客户应</w:t>
      </w:r>
      <w:r>
        <w:rPr>
          <w:rFonts w:ascii="仿宋_GB2312" w:eastAsia="仿宋_GB2312" w:hAnsi="仿宋" w:hint="eastAsia"/>
          <w:sz w:val="32"/>
          <w:szCs w:val="32"/>
        </w:rPr>
        <w:lastRenderedPageBreak/>
        <w:t>当是法人。客户申请开展场外期权业务应当向交易所提交以下书面材料：</w:t>
      </w:r>
    </w:p>
    <w:p w:rsidR="002E14DD" w:rsidRDefault="002B0CE8">
      <w:pPr>
        <w:pStyle w:val="1"/>
        <w:spacing w:line="580" w:lineRule="exact"/>
        <w:ind w:firstLineChars="221" w:firstLine="707"/>
        <w:rPr>
          <w:rFonts w:eastAsia="仿宋_GB2312"/>
          <w:sz w:val="32"/>
          <w:szCs w:val="32"/>
        </w:rPr>
      </w:pPr>
      <w:r>
        <w:rPr>
          <w:rFonts w:eastAsia="仿宋_GB2312" w:hint="eastAsia"/>
          <w:sz w:val="32"/>
          <w:szCs w:val="32"/>
        </w:rPr>
        <w:t>（一）营业执照复印件；</w:t>
      </w:r>
    </w:p>
    <w:p w:rsidR="002E14DD" w:rsidRDefault="002B0CE8">
      <w:pPr>
        <w:pStyle w:val="1"/>
        <w:spacing w:line="580" w:lineRule="exact"/>
        <w:ind w:firstLineChars="221" w:firstLine="707"/>
        <w:rPr>
          <w:rFonts w:eastAsia="仿宋_GB2312"/>
          <w:sz w:val="32"/>
          <w:szCs w:val="32"/>
        </w:rPr>
      </w:pPr>
      <w:r>
        <w:rPr>
          <w:rFonts w:eastAsia="仿宋_GB2312" w:hint="eastAsia"/>
          <w:sz w:val="32"/>
          <w:szCs w:val="32"/>
        </w:rPr>
        <w:t>（二）客户与交易商签署的相关场外衍生品交易主协议及补充协议复印件；</w:t>
      </w:r>
    </w:p>
    <w:p w:rsidR="002E14DD" w:rsidRDefault="002B0CE8">
      <w:pPr>
        <w:pStyle w:val="1"/>
        <w:spacing w:line="580" w:lineRule="exact"/>
        <w:ind w:firstLineChars="221" w:firstLine="707"/>
        <w:rPr>
          <w:rFonts w:eastAsia="仿宋_GB2312"/>
          <w:sz w:val="32"/>
          <w:szCs w:val="32"/>
        </w:rPr>
      </w:pPr>
      <w:r>
        <w:rPr>
          <w:rFonts w:eastAsia="仿宋_GB2312" w:hint="eastAsia"/>
          <w:sz w:val="32"/>
          <w:szCs w:val="32"/>
        </w:rPr>
        <w:t>（三）综合服务平台用户开户申请表；</w:t>
      </w:r>
    </w:p>
    <w:p w:rsidR="002E14DD" w:rsidRDefault="002B0CE8">
      <w:pPr>
        <w:pStyle w:val="1"/>
        <w:spacing w:line="580" w:lineRule="exact"/>
        <w:ind w:firstLineChars="221" w:firstLine="707"/>
        <w:rPr>
          <w:rFonts w:eastAsia="仿宋_GB2312"/>
          <w:sz w:val="32"/>
          <w:szCs w:val="32"/>
        </w:rPr>
      </w:pPr>
      <w:r>
        <w:rPr>
          <w:rFonts w:eastAsia="仿宋_GB2312" w:hint="eastAsia"/>
          <w:sz w:val="32"/>
          <w:szCs w:val="32"/>
        </w:rPr>
        <w:t>（四）交易所要求的其他材料。</w:t>
      </w:r>
    </w:p>
    <w:p w:rsidR="002E14DD" w:rsidRDefault="002B0CE8">
      <w:pPr>
        <w:pStyle w:val="1"/>
        <w:spacing w:line="580" w:lineRule="exact"/>
        <w:ind w:firstLineChars="221" w:firstLine="707"/>
        <w:rPr>
          <w:rFonts w:eastAsia="仿宋_GB2312"/>
          <w:sz w:val="32"/>
          <w:szCs w:val="32"/>
        </w:rPr>
      </w:pPr>
      <w:r>
        <w:rPr>
          <w:rFonts w:eastAsia="仿宋_GB2312" w:hint="eastAsia"/>
          <w:sz w:val="32"/>
          <w:szCs w:val="32"/>
        </w:rPr>
        <w:t>以上材料均须加盖申请主体公章。客户应当保证提交的材料真实、准确、完整。</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客户提交的申请材料经审核通过后，应当与交易所签署相关协议，明确双方的权利和</w:t>
      </w:r>
      <w:r>
        <w:rPr>
          <w:rFonts w:ascii="仿宋_GB2312" w:eastAsia="仿宋_GB2312" w:hAnsi="仿宋" w:hint="eastAsia"/>
          <w:sz w:val="32"/>
          <w:szCs w:val="32"/>
        </w:rPr>
        <w:t>义务。</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客户存在下列情形之一的，交易所有权取消其资格并向市场公告：</w:t>
      </w:r>
    </w:p>
    <w:p w:rsidR="002E14DD" w:rsidRDefault="002B0CE8">
      <w:pPr>
        <w:pStyle w:val="1"/>
        <w:numPr>
          <w:ilvl w:val="0"/>
          <w:numId w:val="1"/>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两个自然年度内未在平台开展场外期权业务；</w:t>
      </w:r>
    </w:p>
    <w:p w:rsidR="002E14DD" w:rsidRDefault="002B0CE8">
      <w:pPr>
        <w:pStyle w:val="1"/>
        <w:numPr>
          <w:ilvl w:val="0"/>
          <w:numId w:val="1"/>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存在重大违法违规行为；</w:t>
      </w:r>
    </w:p>
    <w:p w:rsidR="002E14DD" w:rsidRDefault="002B0CE8">
      <w:pPr>
        <w:pStyle w:val="1"/>
        <w:numPr>
          <w:ilvl w:val="0"/>
          <w:numId w:val="1"/>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依法被收购、兼并、撤销、解散或者宣告破产；</w:t>
      </w:r>
    </w:p>
    <w:p w:rsidR="002E14DD" w:rsidRDefault="002B0CE8">
      <w:pPr>
        <w:pStyle w:val="1"/>
        <w:numPr>
          <w:ilvl w:val="0"/>
          <w:numId w:val="1"/>
        </w:numPr>
        <w:spacing w:line="580" w:lineRule="exact"/>
        <w:ind w:firstLineChars="0"/>
        <w:rPr>
          <w:rFonts w:ascii="仿宋_GB2312" w:eastAsia="仿宋_GB2312" w:hAnsi="仿宋"/>
          <w:sz w:val="32"/>
          <w:szCs w:val="32"/>
        </w:rPr>
      </w:pPr>
      <w:r>
        <w:rPr>
          <w:rFonts w:ascii="仿宋_GB2312" w:eastAsia="仿宋_GB2312" w:hAnsi="仿宋" w:hint="eastAsia"/>
          <w:sz w:val="32"/>
          <w:szCs w:val="32"/>
        </w:rPr>
        <w:t>向交易所提交虚假材料；</w:t>
      </w:r>
    </w:p>
    <w:p w:rsidR="002E14DD" w:rsidRDefault="002B0CE8">
      <w:pPr>
        <w:pStyle w:val="1"/>
        <w:numPr>
          <w:ilvl w:val="0"/>
          <w:numId w:val="1"/>
        </w:numPr>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本办法规定、交易所认定或协议约定的其他情形。</w:t>
      </w:r>
    </w:p>
    <w:p w:rsidR="002E14DD" w:rsidRDefault="002B0CE8">
      <w:pPr>
        <w:pStyle w:val="ab"/>
        <w:numPr>
          <w:ilvl w:val="0"/>
          <w:numId w:val="3"/>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hint="eastAsia"/>
          <w:bCs/>
          <w:sz w:val="32"/>
          <w:szCs w:val="32"/>
        </w:rPr>
        <w:t>交易业务</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场外期权业务采用双边交易方式。客户只能和与其签署场外衍生品交易主协议及附属协议的交易商开展场外期权业务。</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lastRenderedPageBreak/>
        <w:t>场外期权业务实行交易编码制度，交易编码是指交易所分配给交易商和客户进行场外期权业务的专用代码。客户交易编码是由交易商编号和客户编号两部分组成。交易商交易编码与客户交易编码位数相同。</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与客户开展场外期权业务前，应分别在平台开立交易账户，在存管银行开立或指定资金账户。开户成功后平台为交易商与客户生成交易编码。交易账户及密码是平台识别交易商与客户身份的依据。交易商与客户应当妥善保管其交易账户及密码，对以交易账户登录信息、交易编码进行的操作、发出的指令和产生的交易结果承担法律责任，不得将其转让或转借他人使用。</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场外期权业务交易时间为每个期货交易日的</w:t>
      </w:r>
      <w:r>
        <w:rPr>
          <w:rFonts w:ascii="仿宋_GB2312" w:eastAsia="仿宋_GB2312" w:hAnsi="仿宋" w:hint="eastAsia"/>
          <w:sz w:val="32"/>
          <w:szCs w:val="32"/>
        </w:rPr>
        <w:t>9:00-15:00</w:t>
      </w:r>
      <w:r>
        <w:rPr>
          <w:rFonts w:ascii="仿宋_GB2312" w:eastAsia="仿宋_GB2312" w:hAnsi="仿宋" w:hint="eastAsia"/>
          <w:sz w:val="32"/>
          <w:szCs w:val="32"/>
        </w:rPr>
        <w:t>。</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交易商可在平台创设场外期权合约（以下简称合约）。合约内容包括标的物、合约类型、报价单位、到期日、行权价格、行权方式等主要条款以及补充条款。</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（一）本办法所称的标的物为商品期货合约或商品指数。</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（二）合约类型包括看涨期权和看跌期权。</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看涨期权是指买方有权在将来某一时间以特定价格买入标的物，而卖方需要履行相应义务的合约。</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看跌期权是指买方有权在将来某一时间以特定价格卖出标的物，而卖方需要履行相应义务的合约。</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lastRenderedPageBreak/>
        <w:t>（三）报价单位与标的物报价单位一致。</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w:t>
      </w:r>
      <w:r>
        <w:rPr>
          <w:rFonts w:ascii="仿宋_GB2312" w:eastAsia="仿宋_GB2312" w:hAnsi="仿宋" w:hint="eastAsia"/>
          <w:sz w:val="32"/>
          <w:szCs w:val="32"/>
        </w:rPr>
        <w:t>四）到期日是指合约买方能够行使权利的最后一个期货交易日。</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（五）行权价格是指由期权合约规定的，买方有权在将来某一时间买入或卖出标的物的价格。</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（六）行权方式分为欧式、美式以及交易所规定的其他方式。</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欧式期权的买方只可在合约到期日当日行使权利。</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美式期权的买方在合约到期日及其之前任</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交易日均可行使权利。</w:t>
      </w:r>
    </w:p>
    <w:p w:rsidR="002E14DD" w:rsidRDefault="002B0CE8">
      <w:pPr>
        <w:pStyle w:val="1"/>
        <w:numPr>
          <w:ilvl w:val="255"/>
          <w:numId w:val="0"/>
        </w:numPr>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（七）补充条款由交易商自行填写，用以约定主要条款未约定事项。</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创设合约的方式包括模板创设和自定义创设。</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模板创设，是指交易</w:t>
      </w:r>
      <w:proofErr w:type="gramStart"/>
      <w:r>
        <w:rPr>
          <w:rFonts w:ascii="仿宋_GB2312" w:eastAsia="仿宋_GB2312" w:hAnsi="仿宋" w:hint="eastAsia"/>
          <w:sz w:val="32"/>
          <w:szCs w:val="32"/>
        </w:rPr>
        <w:t>商按照</w:t>
      </w:r>
      <w:proofErr w:type="gramEnd"/>
      <w:r>
        <w:rPr>
          <w:rFonts w:ascii="仿宋_GB2312" w:eastAsia="仿宋_GB2312" w:hAnsi="仿宋" w:hint="eastAsia"/>
          <w:sz w:val="32"/>
          <w:szCs w:val="32"/>
        </w:rPr>
        <w:t>交易所提供的合约模板创设合约的方式。</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自定义创设，是指交易商不完全按照交易所提供的合约模板，自行定义合约条款创设合约的方式。</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交易商完成合约创设后，向客户发起确认，客户确认结果为同意，则视为双方就该笔场外期权业务在平台完成交易确认。</w:t>
      </w:r>
      <w:r>
        <w:rPr>
          <w:rFonts w:ascii="仿宋_GB2312" w:eastAsia="仿宋_GB2312" w:hAnsi="仿宋"/>
          <w:sz w:val="32"/>
          <w:szCs w:val="32"/>
        </w:rPr>
        <w:t>平台形成交易确认书，并向交易双方发送成交确认信息。</w:t>
      </w:r>
    </w:p>
    <w:p w:rsidR="002E14DD" w:rsidRDefault="002B0CE8">
      <w:pPr>
        <w:pStyle w:val="ab"/>
        <w:numPr>
          <w:ilvl w:val="0"/>
          <w:numId w:val="3"/>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hint="eastAsia"/>
          <w:bCs/>
          <w:sz w:val="32"/>
          <w:szCs w:val="32"/>
        </w:rPr>
        <w:t>结算业务</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bookmarkStart w:id="2" w:name="OLE_LINK4"/>
      <w:r>
        <w:rPr>
          <w:rFonts w:ascii="仿宋_GB2312" w:eastAsia="仿宋_GB2312" w:hAnsi="仿宋" w:hint="eastAsia"/>
          <w:sz w:val="32"/>
          <w:szCs w:val="32"/>
        </w:rPr>
        <w:lastRenderedPageBreak/>
        <w:t>场外期权业务采用现金净额结算方式。交易双方自行承担履约责任。</w:t>
      </w:r>
    </w:p>
    <w:bookmarkEnd w:id="2"/>
    <w:p w:rsidR="002E14DD" w:rsidRDefault="002B0CE8">
      <w:pPr>
        <w:pStyle w:val="1"/>
        <w:numPr>
          <w:ilvl w:val="0"/>
          <w:numId w:val="4"/>
        </w:numPr>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场外期权业务实行保证金制度。货币资金、信用额度可以作为保证金，用于场外期权业务的履约担保。交易所为每个交易编码设立单独的结算账户存放和记录货币资金及信用额度。</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双方可在合约中约定保证金数额。完成交易确认后，交易所收取保证金。结算账户中的货币资金及信用额度不足以覆盖保证金数额的，交易无法达成。</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双方可在合约中约定支付权利金的方式，包括期初支付、延期支付。</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期初支付，指买方在交易确认时向卖方支付权利金的方式。合约交易时，交易所校验买方货币资金，不足以覆盖权利金的，交易无法达成。完成交易确认后，交易所即时划转权利金给卖方。</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延期支付，指买方在交易确认后至交易了结时支付权利金的方式。由买方发起支付申请，申请当日交易所将权利金划转给卖方。交易了结方式包括平仓、行权和放弃。</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买方未在规定时间内发起支付申请，权利金将与平仓盈亏或行权盈亏合并计算，轧差支付。</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交易商在到期日及其之前任一交易日，可根据双方约定发起平仓申请并录入平仓盈亏，客户确认平仓申请</w:t>
      </w:r>
      <w:r>
        <w:rPr>
          <w:rFonts w:ascii="仿宋_GB2312" w:eastAsia="仿宋_GB2312" w:hAnsi="仿宋" w:hint="eastAsia"/>
          <w:sz w:val="32"/>
          <w:szCs w:val="32"/>
        </w:rPr>
        <w:lastRenderedPageBreak/>
        <w:t>的当日结算后，交易所划转平仓盈亏。</w:t>
      </w:r>
    </w:p>
    <w:p w:rsidR="002E14DD" w:rsidRDefault="002B0CE8">
      <w:pPr>
        <w:pStyle w:val="1"/>
        <w:numPr>
          <w:ilvl w:val="255"/>
          <w:numId w:val="0"/>
        </w:numPr>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客户未对平仓申请进行确认的，视为双方未就平仓达成一致，交易所不作处理。</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对于模板创设的美式期权合约，买方在合约到期日及其之前任</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交易日均可提出行权申请，申请当日结算后，交易所计算行权盈亏，并于申请当日后第</w:t>
      </w:r>
      <w:r>
        <w:rPr>
          <w:rFonts w:ascii="仿宋_GB2312" w:eastAsia="仿宋_GB2312" w:hAnsi="仿宋" w:hint="eastAsia"/>
          <w:sz w:val="32"/>
          <w:szCs w:val="32"/>
        </w:rPr>
        <w:t>N</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交易日结算后划</w:t>
      </w:r>
      <w:proofErr w:type="gramStart"/>
      <w:r>
        <w:rPr>
          <w:rFonts w:ascii="仿宋_GB2312" w:eastAsia="仿宋_GB2312" w:hAnsi="仿宋" w:hint="eastAsia"/>
          <w:sz w:val="32"/>
          <w:szCs w:val="32"/>
        </w:rPr>
        <w:t>转行权盈亏</w:t>
      </w:r>
      <w:proofErr w:type="gramEnd"/>
      <w:r>
        <w:rPr>
          <w:rFonts w:ascii="仿宋_GB2312" w:eastAsia="仿宋_GB2312" w:hAnsi="仿宋" w:hint="eastAsia"/>
          <w:sz w:val="32"/>
          <w:szCs w:val="32"/>
        </w:rPr>
        <w:t>，行权盈亏划转后，清退双方保证金，</w:t>
      </w:r>
      <w:r>
        <w:rPr>
          <w:rFonts w:ascii="仿宋_GB2312" w:eastAsia="仿宋_GB2312" w:hAnsi="仿宋"/>
          <w:sz w:val="32"/>
          <w:szCs w:val="32"/>
        </w:rPr>
        <w:t>N</w:t>
      </w:r>
      <w:r>
        <w:rPr>
          <w:rFonts w:ascii="仿宋_GB2312" w:eastAsia="仿宋_GB2312" w:hAnsi="仿宋" w:hint="eastAsia"/>
          <w:sz w:val="32"/>
          <w:szCs w:val="32"/>
        </w:rPr>
        <w:t>由双方在合约中规定。</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对于模板创设</w:t>
      </w:r>
      <w:r>
        <w:rPr>
          <w:rFonts w:ascii="仿宋_GB2312" w:eastAsia="仿宋_GB2312" w:hAnsi="仿宋" w:hint="eastAsia"/>
          <w:sz w:val="32"/>
          <w:szCs w:val="32"/>
        </w:rPr>
        <w:t>的欧式期权合约及未行权的美式期权合约，在合约到期日闭市后，交易所进行以下处理：</w:t>
      </w:r>
    </w:p>
    <w:p w:rsidR="002E14DD" w:rsidRDefault="002B0CE8">
      <w:pPr>
        <w:pStyle w:val="1"/>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（一）行权价格小于当日标的物结算价的看涨期权自动申请行权；</w:t>
      </w:r>
    </w:p>
    <w:p w:rsidR="002E14DD" w:rsidRDefault="002B0CE8">
      <w:pPr>
        <w:pStyle w:val="1"/>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（二）行权价格大于当日标的物结算价的看跌期权持仓自动申请行权。</w:t>
      </w:r>
    </w:p>
    <w:p w:rsidR="002E14DD" w:rsidRDefault="002B0CE8">
      <w:pPr>
        <w:pStyle w:val="1"/>
        <w:tabs>
          <w:tab w:val="left" w:pos="1620"/>
          <w:tab w:val="left" w:pos="180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到期日结算后，交易所计算行权盈亏，并于到期日后第</w:t>
      </w:r>
      <w:r>
        <w:rPr>
          <w:rFonts w:ascii="仿宋_GB2312" w:eastAsia="仿宋_GB2312" w:hAnsi="仿宋" w:hint="eastAsia"/>
          <w:sz w:val="32"/>
          <w:szCs w:val="32"/>
        </w:rPr>
        <w:t>N</w:t>
      </w:r>
      <w:proofErr w:type="gramStart"/>
      <w:r>
        <w:rPr>
          <w:rFonts w:ascii="仿宋_GB2312" w:eastAsia="仿宋_GB2312" w:hAnsi="仿宋" w:hint="eastAsia"/>
          <w:sz w:val="32"/>
          <w:szCs w:val="32"/>
        </w:rPr>
        <w:t>个</w:t>
      </w:r>
      <w:proofErr w:type="gramEnd"/>
      <w:r>
        <w:rPr>
          <w:rFonts w:ascii="仿宋_GB2312" w:eastAsia="仿宋_GB2312" w:hAnsi="仿宋" w:hint="eastAsia"/>
          <w:sz w:val="32"/>
          <w:szCs w:val="32"/>
        </w:rPr>
        <w:t>交易日结算后划</w:t>
      </w:r>
      <w:proofErr w:type="gramStart"/>
      <w:r>
        <w:rPr>
          <w:rFonts w:ascii="仿宋_GB2312" w:eastAsia="仿宋_GB2312" w:hAnsi="仿宋" w:hint="eastAsia"/>
          <w:sz w:val="32"/>
          <w:szCs w:val="32"/>
        </w:rPr>
        <w:t>转行权盈亏</w:t>
      </w:r>
      <w:proofErr w:type="gramEnd"/>
      <w:r>
        <w:rPr>
          <w:rFonts w:ascii="仿宋_GB2312" w:eastAsia="仿宋_GB2312" w:hAnsi="仿宋" w:hint="eastAsia"/>
          <w:sz w:val="32"/>
          <w:szCs w:val="32"/>
        </w:rPr>
        <w:t>，行权盈亏划转后，清退双方保证金。</w:t>
      </w:r>
      <w:r>
        <w:rPr>
          <w:rFonts w:ascii="仿宋_GB2312" w:eastAsia="仿宋_GB2312" w:hAnsi="仿宋" w:hint="eastAsia"/>
          <w:sz w:val="32"/>
          <w:szCs w:val="32"/>
        </w:rPr>
        <w:t>N</w:t>
      </w:r>
      <w:r>
        <w:rPr>
          <w:rFonts w:ascii="仿宋_GB2312" w:eastAsia="仿宋_GB2312" w:hAnsi="仿宋" w:hint="eastAsia"/>
          <w:sz w:val="32"/>
          <w:szCs w:val="32"/>
        </w:rPr>
        <w:t>由双方在合约中规定。</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对于自定义创设的合约，买方可在双方约定的时间内提出行权申请并录入行权盈亏，卖方确认行权申请后，交易所划</w:t>
      </w:r>
      <w:proofErr w:type="gramStart"/>
      <w:r>
        <w:rPr>
          <w:rFonts w:ascii="仿宋_GB2312" w:eastAsia="仿宋_GB2312" w:hAnsi="仿宋" w:hint="eastAsia"/>
          <w:sz w:val="32"/>
          <w:szCs w:val="32"/>
        </w:rPr>
        <w:t>转行权盈亏</w:t>
      </w:r>
      <w:proofErr w:type="gramEnd"/>
      <w:r>
        <w:rPr>
          <w:rFonts w:ascii="仿宋_GB2312" w:eastAsia="仿宋_GB2312" w:hAnsi="仿宋" w:hint="eastAsia"/>
          <w:sz w:val="32"/>
          <w:szCs w:val="32"/>
        </w:rPr>
        <w:t>，行权盈亏划转后，清退双方保证金。双方就支付行权盈亏存在争议的，其中一方可书面通知交易所。</w:t>
      </w:r>
    </w:p>
    <w:p w:rsidR="002E14DD" w:rsidRDefault="002B0CE8">
      <w:pPr>
        <w:pStyle w:val="1"/>
        <w:numPr>
          <w:ilvl w:val="0"/>
          <w:numId w:val="4"/>
        </w:numPr>
        <w:tabs>
          <w:tab w:val="left" w:pos="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发生如下情形之一的，视为异常情形，交易所</w:t>
      </w:r>
      <w:r>
        <w:rPr>
          <w:rFonts w:ascii="仿宋_GB2312" w:eastAsia="仿宋_GB2312" w:hAnsi="仿宋" w:hint="eastAsia"/>
          <w:sz w:val="32"/>
          <w:szCs w:val="32"/>
        </w:rPr>
        <w:lastRenderedPageBreak/>
        <w:t>有权采取限制交易权限、限制出金等措施，并根据双方协议或有权机关、仲裁机构的生效法律文件对双方货币资金进行划转。</w:t>
      </w:r>
    </w:p>
    <w:p w:rsidR="002E14DD" w:rsidRDefault="002B0CE8">
      <w:pPr>
        <w:pStyle w:val="1"/>
        <w:numPr>
          <w:ilvl w:val="0"/>
          <w:numId w:val="5"/>
        </w:numPr>
        <w:tabs>
          <w:tab w:val="left" w:pos="64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账户货币资金不足，导致无法按照双方约定支付权利金、平仓盈亏、行权盈亏的；</w:t>
      </w:r>
    </w:p>
    <w:p w:rsidR="002E14DD" w:rsidRDefault="002B0CE8">
      <w:pPr>
        <w:pStyle w:val="1"/>
        <w:numPr>
          <w:ilvl w:val="0"/>
          <w:numId w:val="5"/>
        </w:numPr>
        <w:tabs>
          <w:tab w:val="left" w:pos="640"/>
        </w:tabs>
        <w:spacing w:line="580" w:lineRule="exact"/>
        <w:ind w:firstLine="640"/>
        <w:rPr>
          <w:rFonts w:ascii="仿宋_GB2312" w:eastAsia="仿宋_GB2312" w:hAnsi="仿宋"/>
          <w:sz w:val="32"/>
          <w:szCs w:val="32"/>
        </w:rPr>
      </w:pPr>
      <w:r>
        <w:rPr>
          <w:rFonts w:ascii="仿宋_GB2312" w:eastAsia="仿宋_GB2312" w:hAnsi="仿宋" w:hint="eastAsia"/>
          <w:sz w:val="32"/>
          <w:szCs w:val="32"/>
        </w:rPr>
        <w:t>对于自定义创设合约，其中一方提出争议并书面通知交易所的。</w:t>
      </w:r>
    </w:p>
    <w:p w:rsidR="002E14DD" w:rsidRDefault="002B0CE8">
      <w:pPr>
        <w:pStyle w:val="ab"/>
        <w:numPr>
          <w:ilvl w:val="0"/>
          <w:numId w:val="3"/>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hint="eastAsia"/>
          <w:bCs/>
          <w:sz w:val="32"/>
          <w:szCs w:val="32"/>
        </w:rPr>
        <w:t>产业服务项目场外期权业务</w:t>
      </w:r>
      <w:r>
        <w:rPr>
          <w:rFonts w:ascii="黑体" w:eastAsia="黑体" w:hAnsi="黑体" w:hint="eastAsia"/>
          <w:bCs/>
          <w:sz w:val="32"/>
          <w:szCs w:val="32"/>
        </w:rPr>
        <w:t xml:space="preserve"> </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产业服务项目，指“大商所农保计划”、“大商所企风计划”及交易所认可的其他项目。产业服务项目场外期权业务，指获得产业服务项目立项或备案资格的主体（以下简称项目主体）通过交易所场外期权业务运行其项目的活动。</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项目主体开展产业服务项目场外期权业务，应当申请获得场外衍生品交易商或客户资格，与交易所签订协议并开户。</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保险公司等金融机构日常业务由其分支机构开展且为项目主体的，此类分支机构可申请成为客户，但仅限于在平台开展产业服务项目场外期权业务。</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保险公司等金融机构分支机构客户未经交易所允许，在平台开展产业服务项目</w:t>
      </w:r>
      <w:r>
        <w:rPr>
          <w:rFonts w:ascii="仿宋_GB2312" w:eastAsia="仿宋_GB2312" w:hAnsi="仿宋" w:hint="eastAsia"/>
          <w:sz w:val="32"/>
          <w:szCs w:val="32"/>
        </w:rPr>
        <w:t>范围外的场外期权业务，交易所有权取消其客户资格。</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产业服务项目场外期权业务其他未涉及事项，按照本办法的相关规定执行。</w:t>
      </w:r>
    </w:p>
    <w:p w:rsidR="002E14DD" w:rsidRDefault="002B0CE8">
      <w:pPr>
        <w:pStyle w:val="ab"/>
        <w:numPr>
          <w:ilvl w:val="0"/>
          <w:numId w:val="3"/>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bCs/>
          <w:sz w:val="32"/>
          <w:szCs w:val="32"/>
        </w:rPr>
        <w:lastRenderedPageBreak/>
        <w:t>信息管理</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交易所可以于每个交易日发布交易行情，包括但不限于品种、交易标的、合约类型、交易数量、到期日、行权价格、行权方式、权利金等。</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因在平台进行交易而产生的一切数据、信息归交易所所有。未经交易所许可，任何自然人、法人或其他组织不得将之用于商业用途。</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交易所可授权相关主体转发原始交易行情，或对原始交易行情进行加工后发布。</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场外期权业务各参与主体不得非法获取、使用平台及他人商业信息及秘密，对于</w:t>
      </w:r>
      <w:r>
        <w:rPr>
          <w:rFonts w:ascii="仿宋_GB2312" w:eastAsia="仿宋_GB2312" w:hAnsi="仿宋" w:hint="eastAsia"/>
          <w:sz w:val="32"/>
          <w:szCs w:val="32"/>
        </w:rPr>
        <w:t>参与相关业务过程中获得的商业信息及秘密，应妥善保管，不得擅自向他人披露或允许他人使用。</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交易所可根据法律法规规定，或应有权机关要求，提供指定信息。</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场外期权业务各参与主体应当妥善保存各自形成的交易、结算、交</w:t>
      </w:r>
      <w:proofErr w:type="gramStart"/>
      <w:r>
        <w:rPr>
          <w:rFonts w:ascii="仿宋_GB2312" w:eastAsia="仿宋_GB2312" w:hAnsi="仿宋" w:hint="eastAsia"/>
          <w:sz w:val="32"/>
          <w:szCs w:val="32"/>
        </w:rPr>
        <w:t>收记录</w:t>
      </w:r>
      <w:proofErr w:type="gramEnd"/>
      <w:r>
        <w:rPr>
          <w:rFonts w:ascii="仿宋_GB2312" w:eastAsia="仿宋_GB2312" w:hAnsi="仿宋" w:hint="eastAsia"/>
          <w:sz w:val="32"/>
          <w:szCs w:val="32"/>
        </w:rPr>
        <w:t>及相关资料，保存期限应当不少于</w:t>
      </w:r>
      <w:r>
        <w:rPr>
          <w:rFonts w:ascii="仿宋_GB2312" w:eastAsia="仿宋_GB2312" w:hAnsi="仿宋"/>
          <w:sz w:val="32"/>
          <w:szCs w:val="32"/>
        </w:rPr>
        <w:t>10</w:t>
      </w:r>
      <w:r>
        <w:rPr>
          <w:rFonts w:ascii="仿宋_GB2312" w:eastAsia="仿宋_GB2312" w:hAnsi="仿宋" w:hint="eastAsia"/>
          <w:sz w:val="32"/>
          <w:szCs w:val="32"/>
        </w:rPr>
        <w:t>年。</w:t>
      </w:r>
    </w:p>
    <w:p w:rsidR="002E14DD" w:rsidRDefault="002B0CE8">
      <w:pPr>
        <w:pStyle w:val="ab"/>
        <w:numPr>
          <w:ilvl w:val="0"/>
          <w:numId w:val="3"/>
        </w:numPr>
        <w:spacing w:before="0" w:beforeAutospacing="0" w:after="0" w:afterAutospacing="0" w:line="580" w:lineRule="exact"/>
        <w:ind w:firstLine="6"/>
        <w:jc w:val="center"/>
        <w:rPr>
          <w:rFonts w:ascii="黑体" w:eastAsia="黑体" w:hAnsi="黑体"/>
          <w:bCs/>
          <w:sz w:val="32"/>
          <w:szCs w:val="32"/>
        </w:rPr>
      </w:pPr>
      <w:r>
        <w:rPr>
          <w:rFonts w:ascii="黑体" w:eastAsia="黑体" w:hAnsi="黑体"/>
          <w:bCs/>
          <w:sz w:val="32"/>
          <w:szCs w:val="32"/>
        </w:rPr>
        <w:t>风险与责任</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各参与主体应当履行场外期权业务的各项相关义务，并承担相关风险及责任。</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交易所有权对各参与主体在平台上发生的所</w:t>
      </w:r>
      <w:r>
        <w:rPr>
          <w:rFonts w:ascii="仿宋_GB2312" w:eastAsia="仿宋_GB2312" w:hAnsi="仿宋" w:hint="eastAsia"/>
          <w:sz w:val="32"/>
          <w:szCs w:val="32"/>
        </w:rPr>
        <w:lastRenderedPageBreak/>
        <w:t>有交易行为进行监督管理。</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交易所有权根据场外期权业务相关规则、参与主体的授权及有权机关的法律文书等书面文件，对资金进行划转。</w:t>
      </w:r>
    </w:p>
    <w:p w:rsidR="002E14DD" w:rsidRDefault="002B0CE8">
      <w:pPr>
        <w:pStyle w:val="1"/>
        <w:numPr>
          <w:ilvl w:val="0"/>
          <w:numId w:val="4"/>
        </w:numPr>
        <w:tabs>
          <w:tab w:val="left" w:pos="1620"/>
          <w:tab w:val="left" w:pos="1800"/>
        </w:tabs>
        <w:spacing w:line="580" w:lineRule="exact"/>
        <w:ind w:left="0" w:firstLine="640"/>
        <w:rPr>
          <w:rFonts w:ascii="仿宋_GB2312" w:eastAsia="仿宋_GB2312" w:hAnsi="仿宋"/>
          <w:sz w:val="32"/>
          <w:szCs w:val="32"/>
        </w:rPr>
      </w:pPr>
      <w:r>
        <w:rPr>
          <w:rFonts w:ascii="仿宋_GB2312" w:eastAsia="仿宋_GB2312" w:hAnsi="仿宋" w:hint="eastAsia"/>
          <w:sz w:val="32"/>
          <w:szCs w:val="32"/>
        </w:rPr>
        <w:t>场外期权业务进行期间，出现下列异常情况之一的，交易所可以采取调整开市收市时间、暂停交易、限制出金等紧急措施：</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（一）地震、水灾、火灾、台风、战争、疫情等不可抗力或者暴力恐怖袭击、网络袭击、停电、通讯故障计算机系统故障等原因导致交易、结算、交收等业务全部或者部分无法正常进行；</w:t>
      </w:r>
    </w:p>
    <w:p w:rsidR="002E14DD" w:rsidRDefault="002B0CE8">
      <w:pPr>
        <w:pStyle w:val="1"/>
        <w:tabs>
          <w:tab w:val="left" w:pos="1620"/>
          <w:tab w:val="left" w:pos="1800"/>
        </w:tabs>
        <w:spacing w:line="580" w:lineRule="exact"/>
        <w:ind w:firstLineChars="221" w:firstLine="707"/>
        <w:rPr>
          <w:rFonts w:ascii="仿宋_GB2312" w:eastAsia="仿宋_GB2312" w:hAnsi="仿宋"/>
          <w:sz w:val="32"/>
          <w:szCs w:val="32"/>
        </w:rPr>
      </w:pPr>
      <w:r>
        <w:rPr>
          <w:rFonts w:ascii="仿宋_GB2312" w:eastAsia="仿宋_GB2312" w:hAnsi="仿宋" w:hint="eastAsia"/>
          <w:sz w:val="32"/>
          <w:szCs w:val="32"/>
        </w:rPr>
        <w:t>（二）交易所认定的其他情况。</w:t>
      </w:r>
    </w:p>
    <w:p w:rsidR="002E14DD" w:rsidRDefault="002B0CE8">
      <w:pPr>
        <w:pStyle w:val="1"/>
        <w:tabs>
          <w:tab w:val="left" w:pos="1620"/>
          <w:tab w:val="left" w:pos="1800"/>
        </w:tabs>
        <w:spacing w:line="580" w:lineRule="exact"/>
        <w:ind w:firstLineChars="0" w:firstLine="640"/>
        <w:rPr>
          <w:rFonts w:ascii="仿宋_GB2312" w:eastAsia="仿宋_GB2312" w:hAnsi="仿宋"/>
          <w:sz w:val="32"/>
          <w:szCs w:val="32"/>
        </w:rPr>
      </w:pPr>
      <w:r>
        <w:rPr>
          <w:rFonts w:ascii="仿宋_GB2312" w:eastAsia="仿宋_GB2312" w:hAnsi="仿宋"/>
          <w:sz w:val="32"/>
          <w:szCs w:val="32"/>
        </w:rPr>
        <w:t>因不可抗力或其他非因交易所过错引发的技术故障交易所不承担责任。</w:t>
      </w:r>
    </w:p>
    <w:p w:rsidR="002E14DD" w:rsidRDefault="002E14DD">
      <w:pPr>
        <w:pStyle w:val="1"/>
        <w:tabs>
          <w:tab w:val="left" w:pos="1620"/>
          <w:tab w:val="left" w:pos="1800"/>
        </w:tabs>
        <w:spacing w:line="580" w:lineRule="exact"/>
        <w:ind w:firstLineChars="0" w:firstLine="0"/>
        <w:rPr>
          <w:rFonts w:ascii="仿宋_GB2312" w:eastAsia="仿宋_GB2312" w:hAnsi="仿宋"/>
          <w:sz w:val="32"/>
          <w:szCs w:val="32"/>
        </w:rPr>
      </w:pPr>
    </w:p>
    <w:p w:rsidR="002E14DD" w:rsidRDefault="002B0CE8">
      <w:pPr>
        <w:pStyle w:val="ab"/>
        <w:numPr>
          <w:ilvl w:val="0"/>
          <w:numId w:val="3"/>
        </w:numPr>
        <w:spacing w:before="0" w:beforeAutospacing="0" w:after="0" w:afterAutospacing="0" w:line="580" w:lineRule="exact"/>
        <w:ind w:firstLine="640"/>
        <w:jc w:val="center"/>
        <w:rPr>
          <w:rFonts w:ascii="黑体" w:eastAsia="黑体" w:hAnsi="黑体"/>
          <w:bCs/>
          <w:sz w:val="32"/>
          <w:szCs w:val="32"/>
        </w:rPr>
      </w:pPr>
      <w:r>
        <w:rPr>
          <w:rFonts w:ascii="黑体" w:eastAsia="黑体" w:hAnsi="黑体" w:hint="eastAsia"/>
          <w:bCs/>
          <w:sz w:val="32"/>
          <w:szCs w:val="32"/>
        </w:rPr>
        <w:t>附则</w:t>
      </w:r>
    </w:p>
    <w:p w:rsidR="002E14DD" w:rsidRDefault="002B0CE8">
      <w:pPr>
        <w:pStyle w:val="1"/>
        <w:numPr>
          <w:ilvl w:val="0"/>
          <w:numId w:val="4"/>
        </w:numPr>
        <w:tabs>
          <w:tab w:val="left" w:pos="1620"/>
          <w:tab w:val="left" w:pos="1800"/>
        </w:tabs>
        <w:spacing w:line="580" w:lineRule="exact"/>
        <w:ind w:left="284" w:firstLine="640"/>
        <w:rPr>
          <w:rFonts w:ascii="仿宋_GB2312" w:eastAsia="仿宋_GB2312" w:hAnsi="仿宋"/>
          <w:sz w:val="32"/>
          <w:szCs w:val="32"/>
        </w:rPr>
      </w:pPr>
      <w:r>
        <w:rPr>
          <w:rFonts w:ascii="仿宋_GB2312" w:eastAsia="仿宋_GB2312" w:hAnsi="仿宋" w:hint="eastAsia"/>
          <w:sz w:val="32"/>
          <w:szCs w:val="32"/>
        </w:rPr>
        <w:t>本办法解释权属于交易所。</w:t>
      </w:r>
    </w:p>
    <w:p w:rsidR="002E14DD" w:rsidRDefault="002B0CE8">
      <w:pPr>
        <w:pStyle w:val="1"/>
        <w:numPr>
          <w:ilvl w:val="0"/>
          <w:numId w:val="4"/>
        </w:numPr>
        <w:tabs>
          <w:tab w:val="left" w:pos="1620"/>
          <w:tab w:val="left" w:pos="1800"/>
        </w:tabs>
        <w:spacing w:line="580" w:lineRule="exact"/>
        <w:ind w:left="284" w:firstLine="640"/>
        <w:rPr>
          <w:rFonts w:ascii="仿宋_GB2312" w:eastAsia="仿宋_GB2312" w:hAnsi="仿宋"/>
          <w:sz w:val="32"/>
          <w:szCs w:val="32"/>
        </w:rPr>
      </w:pPr>
      <w:r>
        <w:rPr>
          <w:rFonts w:ascii="仿宋_GB2312" w:eastAsia="仿宋_GB2312" w:hAnsi="仿宋" w:hint="eastAsia"/>
          <w:sz w:val="32"/>
          <w:szCs w:val="32"/>
        </w:rPr>
        <w:t>本办法自发布之日起实施。</w:t>
      </w:r>
    </w:p>
    <w:sectPr w:rsidR="002E14DD">
      <w:footerReference w:type="default" r:id="rId11"/>
      <w:pgSz w:w="11906" w:h="16838"/>
      <w:pgMar w:top="2098" w:right="1588" w:bottom="1718"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B0CE8">
      <w:r>
        <w:separator/>
      </w:r>
    </w:p>
  </w:endnote>
  <w:endnote w:type="continuationSeparator" w:id="0">
    <w:p w:rsidR="00000000" w:rsidRDefault="002B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DD" w:rsidRDefault="002B0CE8">
    <w:pPr>
      <w:pStyle w:val="a7"/>
      <w:jc w:val="center"/>
    </w:pPr>
    <w:r>
      <w:rPr>
        <w:rFonts w:hint="eastAsia"/>
      </w:rPr>
      <w:t>-</w:t>
    </w:r>
    <w:r>
      <w:fldChar w:fldCharType="begin"/>
    </w:r>
    <w:r>
      <w:instrText>PAGE   \* MERGEFORMAT</w:instrText>
    </w:r>
    <w:r>
      <w:fldChar w:fldCharType="separate"/>
    </w:r>
    <w:r w:rsidRPr="002B0CE8">
      <w:rPr>
        <w:noProof/>
        <w:lang w:val="zh-CN"/>
      </w:rPr>
      <w:t>9</w:t>
    </w:r>
    <w:r>
      <w:fldChar w:fldCharType="end"/>
    </w:r>
    <w:r>
      <w:rPr>
        <w:rFonts w:hint="eastAsia"/>
      </w:rPr>
      <w:t>-</w:t>
    </w:r>
  </w:p>
  <w:p w:rsidR="002E14DD" w:rsidRDefault="002E14D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B0CE8">
      <w:r>
        <w:separator/>
      </w:r>
    </w:p>
  </w:footnote>
  <w:footnote w:type="continuationSeparator" w:id="0">
    <w:p w:rsidR="00000000" w:rsidRDefault="002B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242"/>
    <w:multiLevelType w:val="multilevel"/>
    <w:tmpl w:val="08C22242"/>
    <w:lvl w:ilvl="0">
      <w:start w:val="1"/>
      <w:numFmt w:val="chineseCountingThousand"/>
      <w:lvlText w:val="第%1章"/>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3D64977A"/>
    <w:multiLevelType w:val="singleLevel"/>
    <w:tmpl w:val="3D64977A"/>
    <w:lvl w:ilvl="0">
      <w:start w:val="1"/>
      <w:numFmt w:val="chineseCounting"/>
      <w:suff w:val="nothing"/>
      <w:lvlText w:val="（%1）"/>
      <w:lvlJc w:val="left"/>
      <w:pPr>
        <w:ind w:left="0" w:firstLine="420"/>
      </w:pPr>
      <w:rPr>
        <w:rFonts w:hint="eastAsia"/>
      </w:rPr>
    </w:lvl>
  </w:abstractNum>
  <w:abstractNum w:abstractNumId="2" w15:restartNumberingAfterBreak="0">
    <w:nsid w:val="51795C7A"/>
    <w:multiLevelType w:val="multilevel"/>
    <w:tmpl w:val="51795C7A"/>
    <w:lvl w:ilvl="0">
      <w:start w:val="1"/>
      <w:numFmt w:val="chineseCountingThousand"/>
      <w:lvlText w:val="第%1条 "/>
      <w:lvlJc w:val="left"/>
      <w:pPr>
        <w:ind w:left="4673"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3" w15:restartNumberingAfterBreak="0">
    <w:nsid w:val="5C1612E2"/>
    <w:multiLevelType w:val="multilevel"/>
    <w:tmpl w:val="5C1612E2"/>
    <w:lvl w:ilvl="0">
      <w:start w:val="1"/>
      <w:numFmt w:val="japaneseCounting"/>
      <w:lvlText w:val="（%1）"/>
      <w:lvlJc w:val="left"/>
      <w:pPr>
        <w:ind w:left="1720" w:hanging="1080"/>
      </w:pPr>
      <w:rPr>
        <w:rFonts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7E817A3A"/>
    <w:multiLevelType w:val="multilevel"/>
    <w:tmpl w:val="7E817A3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8F"/>
    <w:rsid w:val="00003E01"/>
    <w:rsid w:val="00005301"/>
    <w:rsid w:val="00006BFA"/>
    <w:rsid w:val="00011FAC"/>
    <w:rsid w:val="000136F0"/>
    <w:rsid w:val="00016300"/>
    <w:rsid w:val="000224AC"/>
    <w:rsid w:val="00023A21"/>
    <w:rsid w:val="00030E9B"/>
    <w:rsid w:val="00032D1E"/>
    <w:rsid w:val="00033EB9"/>
    <w:rsid w:val="00033FE7"/>
    <w:rsid w:val="00034B51"/>
    <w:rsid w:val="00037E15"/>
    <w:rsid w:val="00041831"/>
    <w:rsid w:val="000429C9"/>
    <w:rsid w:val="00043366"/>
    <w:rsid w:val="00047343"/>
    <w:rsid w:val="0004763E"/>
    <w:rsid w:val="00052B07"/>
    <w:rsid w:val="00053D3A"/>
    <w:rsid w:val="000565A6"/>
    <w:rsid w:val="0006185C"/>
    <w:rsid w:val="0006326A"/>
    <w:rsid w:val="000714EC"/>
    <w:rsid w:val="00073FD8"/>
    <w:rsid w:val="00075DE9"/>
    <w:rsid w:val="00076E3C"/>
    <w:rsid w:val="00076F50"/>
    <w:rsid w:val="000820DC"/>
    <w:rsid w:val="00085492"/>
    <w:rsid w:val="00085770"/>
    <w:rsid w:val="00091788"/>
    <w:rsid w:val="00094F53"/>
    <w:rsid w:val="00095FF6"/>
    <w:rsid w:val="000A1846"/>
    <w:rsid w:val="000A5722"/>
    <w:rsid w:val="000A6C80"/>
    <w:rsid w:val="000B13B5"/>
    <w:rsid w:val="000B1E0C"/>
    <w:rsid w:val="000B37AA"/>
    <w:rsid w:val="000B5E71"/>
    <w:rsid w:val="000B6911"/>
    <w:rsid w:val="000B7179"/>
    <w:rsid w:val="000C03A9"/>
    <w:rsid w:val="000C63A7"/>
    <w:rsid w:val="000D06F3"/>
    <w:rsid w:val="000D0791"/>
    <w:rsid w:val="000D0C8C"/>
    <w:rsid w:val="000D1192"/>
    <w:rsid w:val="000D2F3D"/>
    <w:rsid w:val="000E4AFE"/>
    <w:rsid w:val="000E77FE"/>
    <w:rsid w:val="000F0E46"/>
    <w:rsid w:val="000F1EEE"/>
    <w:rsid w:val="000F2899"/>
    <w:rsid w:val="000F45F1"/>
    <w:rsid w:val="000F55DD"/>
    <w:rsid w:val="000F6392"/>
    <w:rsid w:val="000F73C0"/>
    <w:rsid w:val="000F7CEC"/>
    <w:rsid w:val="001056E7"/>
    <w:rsid w:val="00112B7A"/>
    <w:rsid w:val="00113303"/>
    <w:rsid w:val="0011402F"/>
    <w:rsid w:val="00122649"/>
    <w:rsid w:val="00131DEB"/>
    <w:rsid w:val="001339C5"/>
    <w:rsid w:val="00137A29"/>
    <w:rsid w:val="00137B3A"/>
    <w:rsid w:val="00140DC0"/>
    <w:rsid w:val="00141AD7"/>
    <w:rsid w:val="00141BF1"/>
    <w:rsid w:val="00143707"/>
    <w:rsid w:val="00143AAD"/>
    <w:rsid w:val="00145DCC"/>
    <w:rsid w:val="00147149"/>
    <w:rsid w:val="001507F2"/>
    <w:rsid w:val="0015163F"/>
    <w:rsid w:val="00151B58"/>
    <w:rsid w:val="00151D7D"/>
    <w:rsid w:val="00152511"/>
    <w:rsid w:val="0015479C"/>
    <w:rsid w:val="0015482F"/>
    <w:rsid w:val="00156ADB"/>
    <w:rsid w:val="001625D8"/>
    <w:rsid w:val="001676A6"/>
    <w:rsid w:val="00170C18"/>
    <w:rsid w:val="00183D76"/>
    <w:rsid w:val="0019071C"/>
    <w:rsid w:val="00193147"/>
    <w:rsid w:val="00195DEB"/>
    <w:rsid w:val="001966B2"/>
    <w:rsid w:val="00196B34"/>
    <w:rsid w:val="00197075"/>
    <w:rsid w:val="001A2A2E"/>
    <w:rsid w:val="001A43FA"/>
    <w:rsid w:val="001A46D1"/>
    <w:rsid w:val="001A4F18"/>
    <w:rsid w:val="001B0B9C"/>
    <w:rsid w:val="001B1F8B"/>
    <w:rsid w:val="001B5FE1"/>
    <w:rsid w:val="001C18D1"/>
    <w:rsid w:val="001C1A3A"/>
    <w:rsid w:val="001C321E"/>
    <w:rsid w:val="001D02C9"/>
    <w:rsid w:val="001D2194"/>
    <w:rsid w:val="001D30EF"/>
    <w:rsid w:val="001D3C2D"/>
    <w:rsid w:val="001D4E70"/>
    <w:rsid w:val="001E5A60"/>
    <w:rsid w:val="001F0593"/>
    <w:rsid w:val="001F1BD1"/>
    <w:rsid w:val="001F38BC"/>
    <w:rsid w:val="001F6F92"/>
    <w:rsid w:val="001F7C81"/>
    <w:rsid w:val="00200897"/>
    <w:rsid w:val="00204718"/>
    <w:rsid w:val="002058EF"/>
    <w:rsid w:val="002064D2"/>
    <w:rsid w:val="00207C50"/>
    <w:rsid w:val="0021011A"/>
    <w:rsid w:val="002111C1"/>
    <w:rsid w:val="0021536C"/>
    <w:rsid w:val="00217B6A"/>
    <w:rsid w:val="002217C1"/>
    <w:rsid w:val="002236DE"/>
    <w:rsid w:val="0023036A"/>
    <w:rsid w:val="00237AD8"/>
    <w:rsid w:val="002448A8"/>
    <w:rsid w:val="002527AF"/>
    <w:rsid w:val="00254267"/>
    <w:rsid w:val="00257BEC"/>
    <w:rsid w:val="00257BFD"/>
    <w:rsid w:val="002613AB"/>
    <w:rsid w:val="00262BD3"/>
    <w:rsid w:val="00262F7D"/>
    <w:rsid w:val="00266FF2"/>
    <w:rsid w:val="00274A17"/>
    <w:rsid w:val="00274DEA"/>
    <w:rsid w:val="0027739A"/>
    <w:rsid w:val="002777EC"/>
    <w:rsid w:val="002846A3"/>
    <w:rsid w:val="002A32E0"/>
    <w:rsid w:val="002B0CC9"/>
    <w:rsid w:val="002B0CE8"/>
    <w:rsid w:val="002B1F19"/>
    <w:rsid w:val="002B348D"/>
    <w:rsid w:val="002B39D7"/>
    <w:rsid w:val="002B5C00"/>
    <w:rsid w:val="002C026D"/>
    <w:rsid w:val="002C1F3A"/>
    <w:rsid w:val="002C4C2D"/>
    <w:rsid w:val="002D513D"/>
    <w:rsid w:val="002D70A7"/>
    <w:rsid w:val="002E0BB0"/>
    <w:rsid w:val="002E14DD"/>
    <w:rsid w:val="002E5008"/>
    <w:rsid w:val="002E689D"/>
    <w:rsid w:val="002F2FA4"/>
    <w:rsid w:val="002F3512"/>
    <w:rsid w:val="002F404A"/>
    <w:rsid w:val="002F4413"/>
    <w:rsid w:val="002F486C"/>
    <w:rsid w:val="002F6318"/>
    <w:rsid w:val="00303E0B"/>
    <w:rsid w:val="00305273"/>
    <w:rsid w:val="00306419"/>
    <w:rsid w:val="00306C2D"/>
    <w:rsid w:val="00311EC9"/>
    <w:rsid w:val="00315FB7"/>
    <w:rsid w:val="0031610F"/>
    <w:rsid w:val="00322A41"/>
    <w:rsid w:val="00322A62"/>
    <w:rsid w:val="003277EB"/>
    <w:rsid w:val="00330A0A"/>
    <w:rsid w:val="00335315"/>
    <w:rsid w:val="003367EB"/>
    <w:rsid w:val="003448A7"/>
    <w:rsid w:val="00346496"/>
    <w:rsid w:val="00346CB6"/>
    <w:rsid w:val="00357A5B"/>
    <w:rsid w:val="00361016"/>
    <w:rsid w:val="00364E89"/>
    <w:rsid w:val="00365C76"/>
    <w:rsid w:val="00366870"/>
    <w:rsid w:val="00367DF0"/>
    <w:rsid w:val="003723F5"/>
    <w:rsid w:val="00374016"/>
    <w:rsid w:val="00374F27"/>
    <w:rsid w:val="00375848"/>
    <w:rsid w:val="00377A2B"/>
    <w:rsid w:val="00383429"/>
    <w:rsid w:val="00383BF2"/>
    <w:rsid w:val="00383D61"/>
    <w:rsid w:val="00384E67"/>
    <w:rsid w:val="00390612"/>
    <w:rsid w:val="003943F8"/>
    <w:rsid w:val="00395C50"/>
    <w:rsid w:val="00396365"/>
    <w:rsid w:val="003A1586"/>
    <w:rsid w:val="003A25FD"/>
    <w:rsid w:val="003B1E0A"/>
    <w:rsid w:val="003B3D00"/>
    <w:rsid w:val="003B412C"/>
    <w:rsid w:val="003B4B08"/>
    <w:rsid w:val="003B5321"/>
    <w:rsid w:val="003B5C7F"/>
    <w:rsid w:val="003B6F40"/>
    <w:rsid w:val="003C0A0D"/>
    <w:rsid w:val="003C1741"/>
    <w:rsid w:val="003C2A99"/>
    <w:rsid w:val="003D00A1"/>
    <w:rsid w:val="003D2A5E"/>
    <w:rsid w:val="003D5833"/>
    <w:rsid w:val="003D5D28"/>
    <w:rsid w:val="003E5CB0"/>
    <w:rsid w:val="003E7102"/>
    <w:rsid w:val="003F60FA"/>
    <w:rsid w:val="003F6BE9"/>
    <w:rsid w:val="00402FDD"/>
    <w:rsid w:val="0040303C"/>
    <w:rsid w:val="0040358A"/>
    <w:rsid w:val="00403B1E"/>
    <w:rsid w:val="00405ACD"/>
    <w:rsid w:val="00405DC4"/>
    <w:rsid w:val="004139D0"/>
    <w:rsid w:val="00416225"/>
    <w:rsid w:val="0042085F"/>
    <w:rsid w:val="00423316"/>
    <w:rsid w:val="0042539B"/>
    <w:rsid w:val="00425421"/>
    <w:rsid w:val="00425DB7"/>
    <w:rsid w:val="0043087B"/>
    <w:rsid w:val="00430DE3"/>
    <w:rsid w:val="004328FE"/>
    <w:rsid w:val="0043564A"/>
    <w:rsid w:val="00442D31"/>
    <w:rsid w:val="004502B5"/>
    <w:rsid w:val="00454B62"/>
    <w:rsid w:val="00461E41"/>
    <w:rsid w:val="00462EF5"/>
    <w:rsid w:val="00463AAF"/>
    <w:rsid w:val="00463F30"/>
    <w:rsid w:val="004718AD"/>
    <w:rsid w:val="0047287E"/>
    <w:rsid w:val="00472D18"/>
    <w:rsid w:val="00477879"/>
    <w:rsid w:val="00480983"/>
    <w:rsid w:val="00482B76"/>
    <w:rsid w:val="00483E9C"/>
    <w:rsid w:val="00485907"/>
    <w:rsid w:val="00485BE0"/>
    <w:rsid w:val="004878AF"/>
    <w:rsid w:val="00491966"/>
    <w:rsid w:val="00492530"/>
    <w:rsid w:val="00492FFF"/>
    <w:rsid w:val="00493AD3"/>
    <w:rsid w:val="00494475"/>
    <w:rsid w:val="00494885"/>
    <w:rsid w:val="00497507"/>
    <w:rsid w:val="004A38EB"/>
    <w:rsid w:val="004A6789"/>
    <w:rsid w:val="004B4D80"/>
    <w:rsid w:val="004C32F5"/>
    <w:rsid w:val="004C63F2"/>
    <w:rsid w:val="004C645E"/>
    <w:rsid w:val="004D74E7"/>
    <w:rsid w:val="004E0087"/>
    <w:rsid w:val="004E5873"/>
    <w:rsid w:val="004E6193"/>
    <w:rsid w:val="004F054D"/>
    <w:rsid w:val="004F113D"/>
    <w:rsid w:val="004F63D9"/>
    <w:rsid w:val="00500763"/>
    <w:rsid w:val="005010C3"/>
    <w:rsid w:val="005013C9"/>
    <w:rsid w:val="0050149B"/>
    <w:rsid w:val="005040CC"/>
    <w:rsid w:val="00504F5C"/>
    <w:rsid w:val="00506F0D"/>
    <w:rsid w:val="00507F96"/>
    <w:rsid w:val="0051156A"/>
    <w:rsid w:val="0051264B"/>
    <w:rsid w:val="00516335"/>
    <w:rsid w:val="00520569"/>
    <w:rsid w:val="00526228"/>
    <w:rsid w:val="00526D12"/>
    <w:rsid w:val="00531C8D"/>
    <w:rsid w:val="00531F0D"/>
    <w:rsid w:val="005323BF"/>
    <w:rsid w:val="00533806"/>
    <w:rsid w:val="00541CC7"/>
    <w:rsid w:val="00542366"/>
    <w:rsid w:val="005426ED"/>
    <w:rsid w:val="0054354A"/>
    <w:rsid w:val="00545048"/>
    <w:rsid w:val="00550E59"/>
    <w:rsid w:val="00551B40"/>
    <w:rsid w:val="005555A2"/>
    <w:rsid w:val="005558F7"/>
    <w:rsid w:val="00556842"/>
    <w:rsid w:val="00557173"/>
    <w:rsid w:val="00561B6D"/>
    <w:rsid w:val="005710F4"/>
    <w:rsid w:val="0057188D"/>
    <w:rsid w:val="0058114E"/>
    <w:rsid w:val="005839D0"/>
    <w:rsid w:val="0058703B"/>
    <w:rsid w:val="00591B53"/>
    <w:rsid w:val="00592F70"/>
    <w:rsid w:val="00597347"/>
    <w:rsid w:val="005A01B8"/>
    <w:rsid w:val="005A2A26"/>
    <w:rsid w:val="005A41B8"/>
    <w:rsid w:val="005A5030"/>
    <w:rsid w:val="005A6482"/>
    <w:rsid w:val="005B1B2F"/>
    <w:rsid w:val="005B233F"/>
    <w:rsid w:val="005B2965"/>
    <w:rsid w:val="005B4168"/>
    <w:rsid w:val="005B4AD9"/>
    <w:rsid w:val="005B4EE7"/>
    <w:rsid w:val="005B54D7"/>
    <w:rsid w:val="005B6F5B"/>
    <w:rsid w:val="005C47EB"/>
    <w:rsid w:val="005C4FD9"/>
    <w:rsid w:val="005C547A"/>
    <w:rsid w:val="005D20D7"/>
    <w:rsid w:val="005D2207"/>
    <w:rsid w:val="005D2652"/>
    <w:rsid w:val="005D5599"/>
    <w:rsid w:val="005E0D37"/>
    <w:rsid w:val="005E197F"/>
    <w:rsid w:val="005E2D1F"/>
    <w:rsid w:val="005E675D"/>
    <w:rsid w:val="005E71F5"/>
    <w:rsid w:val="005E76CA"/>
    <w:rsid w:val="005F078A"/>
    <w:rsid w:val="005F1284"/>
    <w:rsid w:val="005F41C6"/>
    <w:rsid w:val="005F4762"/>
    <w:rsid w:val="005F5F3C"/>
    <w:rsid w:val="005F669F"/>
    <w:rsid w:val="005F6708"/>
    <w:rsid w:val="005F7511"/>
    <w:rsid w:val="006008BF"/>
    <w:rsid w:val="006040BE"/>
    <w:rsid w:val="00604431"/>
    <w:rsid w:val="0061187D"/>
    <w:rsid w:val="00612882"/>
    <w:rsid w:val="00612D9F"/>
    <w:rsid w:val="0061422A"/>
    <w:rsid w:val="00617967"/>
    <w:rsid w:val="00622B43"/>
    <w:rsid w:val="00625C92"/>
    <w:rsid w:val="00626305"/>
    <w:rsid w:val="00626AE3"/>
    <w:rsid w:val="00633428"/>
    <w:rsid w:val="00636AA4"/>
    <w:rsid w:val="00640DAB"/>
    <w:rsid w:val="00642D58"/>
    <w:rsid w:val="00643052"/>
    <w:rsid w:val="00643350"/>
    <w:rsid w:val="006460BF"/>
    <w:rsid w:val="006464CF"/>
    <w:rsid w:val="006478FD"/>
    <w:rsid w:val="006517A2"/>
    <w:rsid w:val="006524CB"/>
    <w:rsid w:val="006529E4"/>
    <w:rsid w:val="00653B3C"/>
    <w:rsid w:val="0065469D"/>
    <w:rsid w:val="0065653D"/>
    <w:rsid w:val="0066013D"/>
    <w:rsid w:val="00660765"/>
    <w:rsid w:val="00661467"/>
    <w:rsid w:val="00662659"/>
    <w:rsid w:val="00667CF6"/>
    <w:rsid w:val="006761BB"/>
    <w:rsid w:val="0067643A"/>
    <w:rsid w:val="00676D17"/>
    <w:rsid w:val="006809D1"/>
    <w:rsid w:val="006814A8"/>
    <w:rsid w:val="00681BFF"/>
    <w:rsid w:val="0069144C"/>
    <w:rsid w:val="006B346F"/>
    <w:rsid w:val="006B52F4"/>
    <w:rsid w:val="006B7AED"/>
    <w:rsid w:val="006C32B9"/>
    <w:rsid w:val="006C58D3"/>
    <w:rsid w:val="006D1491"/>
    <w:rsid w:val="006E102E"/>
    <w:rsid w:val="006E17ED"/>
    <w:rsid w:val="006F2AE9"/>
    <w:rsid w:val="006F431A"/>
    <w:rsid w:val="006F5AE0"/>
    <w:rsid w:val="00701FF4"/>
    <w:rsid w:val="0070364C"/>
    <w:rsid w:val="007045FD"/>
    <w:rsid w:val="0071125C"/>
    <w:rsid w:val="00712280"/>
    <w:rsid w:val="0071363A"/>
    <w:rsid w:val="0072405D"/>
    <w:rsid w:val="00730ABD"/>
    <w:rsid w:val="00731CB5"/>
    <w:rsid w:val="00733BE6"/>
    <w:rsid w:val="00745B40"/>
    <w:rsid w:val="00746535"/>
    <w:rsid w:val="0074756E"/>
    <w:rsid w:val="00752392"/>
    <w:rsid w:val="00754CD3"/>
    <w:rsid w:val="007574E8"/>
    <w:rsid w:val="007630ED"/>
    <w:rsid w:val="0076389A"/>
    <w:rsid w:val="007638A4"/>
    <w:rsid w:val="007661DC"/>
    <w:rsid w:val="007667F5"/>
    <w:rsid w:val="00766AD6"/>
    <w:rsid w:val="00772215"/>
    <w:rsid w:val="00772E95"/>
    <w:rsid w:val="00775AB5"/>
    <w:rsid w:val="00783028"/>
    <w:rsid w:val="00783832"/>
    <w:rsid w:val="00787018"/>
    <w:rsid w:val="00794516"/>
    <w:rsid w:val="00795F6F"/>
    <w:rsid w:val="007960BC"/>
    <w:rsid w:val="007A18D4"/>
    <w:rsid w:val="007A5F4A"/>
    <w:rsid w:val="007B0479"/>
    <w:rsid w:val="007B09B5"/>
    <w:rsid w:val="007B1347"/>
    <w:rsid w:val="007B2E3D"/>
    <w:rsid w:val="007B64E0"/>
    <w:rsid w:val="007C1DB9"/>
    <w:rsid w:val="007C6F7F"/>
    <w:rsid w:val="007D2D1F"/>
    <w:rsid w:val="007D3138"/>
    <w:rsid w:val="007D3AD3"/>
    <w:rsid w:val="007D43C5"/>
    <w:rsid w:val="007D5FE4"/>
    <w:rsid w:val="007D60A7"/>
    <w:rsid w:val="007D6D33"/>
    <w:rsid w:val="007E14CA"/>
    <w:rsid w:val="007E1C64"/>
    <w:rsid w:val="007E218C"/>
    <w:rsid w:val="007E22B1"/>
    <w:rsid w:val="007E2D49"/>
    <w:rsid w:val="007E5949"/>
    <w:rsid w:val="007F4DE5"/>
    <w:rsid w:val="007F50EE"/>
    <w:rsid w:val="007F7C13"/>
    <w:rsid w:val="00801E8E"/>
    <w:rsid w:val="00802BAE"/>
    <w:rsid w:val="00803830"/>
    <w:rsid w:val="008040E9"/>
    <w:rsid w:val="00804C66"/>
    <w:rsid w:val="00806CCB"/>
    <w:rsid w:val="008105FF"/>
    <w:rsid w:val="00812B73"/>
    <w:rsid w:val="00817A79"/>
    <w:rsid w:val="008213AD"/>
    <w:rsid w:val="00821D2E"/>
    <w:rsid w:val="008308F5"/>
    <w:rsid w:val="00831116"/>
    <w:rsid w:val="008339B9"/>
    <w:rsid w:val="00834230"/>
    <w:rsid w:val="008346A4"/>
    <w:rsid w:val="008355A6"/>
    <w:rsid w:val="00840DAD"/>
    <w:rsid w:val="00841EDD"/>
    <w:rsid w:val="00842ADB"/>
    <w:rsid w:val="00851391"/>
    <w:rsid w:val="00853D38"/>
    <w:rsid w:val="0085583A"/>
    <w:rsid w:val="00860290"/>
    <w:rsid w:val="00860F71"/>
    <w:rsid w:val="008626F3"/>
    <w:rsid w:val="008652F5"/>
    <w:rsid w:val="00865555"/>
    <w:rsid w:val="00870CD5"/>
    <w:rsid w:val="00876DD7"/>
    <w:rsid w:val="00881D7C"/>
    <w:rsid w:val="00882AAD"/>
    <w:rsid w:val="00883CFA"/>
    <w:rsid w:val="00885776"/>
    <w:rsid w:val="00891506"/>
    <w:rsid w:val="0089213A"/>
    <w:rsid w:val="00895028"/>
    <w:rsid w:val="00895171"/>
    <w:rsid w:val="0089704E"/>
    <w:rsid w:val="00897525"/>
    <w:rsid w:val="00897B90"/>
    <w:rsid w:val="008A1E81"/>
    <w:rsid w:val="008B1276"/>
    <w:rsid w:val="008B350C"/>
    <w:rsid w:val="008B3516"/>
    <w:rsid w:val="008B39E4"/>
    <w:rsid w:val="008B5A93"/>
    <w:rsid w:val="008B77CE"/>
    <w:rsid w:val="008C5AE2"/>
    <w:rsid w:val="008D0362"/>
    <w:rsid w:val="008D1FE4"/>
    <w:rsid w:val="008D5BAF"/>
    <w:rsid w:val="008E389B"/>
    <w:rsid w:val="008E459A"/>
    <w:rsid w:val="008E68F1"/>
    <w:rsid w:val="008F1381"/>
    <w:rsid w:val="008F3521"/>
    <w:rsid w:val="008F5F5B"/>
    <w:rsid w:val="008F6387"/>
    <w:rsid w:val="008F6E64"/>
    <w:rsid w:val="00901CAF"/>
    <w:rsid w:val="00902851"/>
    <w:rsid w:val="00903790"/>
    <w:rsid w:val="009059E7"/>
    <w:rsid w:val="00907080"/>
    <w:rsid w:val="00911D18"/>
    <w:rsid w:val="009157AD"/>
    <w:rsid w:val="00915B55"/>
    <w:rsid w:val="00917654"/>
    <w:rsid w:val="009249CF"/>
    <w:rsid w:val="00925EFC"/>
    <w:rsid w:val="00926460"/>
    <w:rsid w:val="00927E07"/>
    <w:rsid w:val="00935561"/>
    <w:rsid w:val="00935630"/>
    <w:rsid w:val="00937661"/>
    <w:rsid w:val="00940C63"/>
    <w:rsid w:val="00945EF6"/>
    <w:rsid w:val="009477AF"/>
    <w:rsid w:val="00965758"/>
    <w:rsid w:val="00967FBB"/>
    <w:rsid w:val="009758B9"/>
    <w:rsid w:val="00976526"/>
    <w:rsid w:val="00977537"/>
    <w:rsid w:val="00981088"/>
    <w:rsid w:val="009836E0"/>
    <w:rsid w:val="00984EA5"/>
    <w:rsid w:val="0098567A"/>
    <w:rsid w:val="009858FF"/>
    <w:rsid w:val="0098774D"/>
    <w:rsid w:val="00990C55"/>
    <w:rsid w:val="009934B2"/>
    <w:rsid w:val="00994DA0"/>
    <w:rsid w:val="009A0953"/>
    <w:rsid w:val="009A2FC3"/>
    <w:rsid w:val="009A47B7"/>
    <w:rsid w:val="009A5377"/>
    <w:rsid w:val="009B2CCF"/>
    <w:rsid w:val="009B3BD2"/>
    <w:rsid w:val="009B555F"/>
    <w:rsid w:val="009B56FD"/>
    <w:rsid w:val="009B61BB"/>
    <w:rsid w:val="009B6AFF"/>
    <w:rsid w:val="009B79E3"/>
    <w:rsid w:val="009C5624"/>
    <w:rsid w:val="009C5CFE"/>
    <w:rsid w:val="009D1744"/>
    <w:rsid w:val="009D2D11"/>
    <w:rsid w:val="009D47B8"/>
    <w:rsid w:val="009D4A13"/>
    <w:rsid w:val="009E0A96"/>
    <w:rsid w:val="009E25B1"/>
    <w:rsid w:val="009E26B1"/>
    <w:rsid w:val="009E38AF"/>
    <w:rsid w:val="009E3A9F"/>
    <w:rsid w:val="009E4681"/>
    <w:rsid w:val="009E4EAE"/>
    <w:rsid w:val="009E550E"/>
    <w:rsid w:val="009E5B67"/>
    <w:rsid w:val="009E5CF4"/>
    <w:rsid w:val="009E5E44"/>
    <w:rsid w:val="009E6FD9"/>
    <w:rsid w:val="009F03DB"/>
    <w:rsid w:val="009F2D3C"/>
    <w:rsid w:val="009F507D"/>
    <w:rsid w:val="009F7CB2"/>
    <w:rsid w:val="00A01F16"/>
    <w:rsid w:val="00A02118"/>
    <w:rsid w:val="00A02898"/>
    <w:rsid w:val="00A053E7"/>
    <w:rsid w:val="00A06A16"/>
    <w:rsid w:val="00A11E58"/>
    <w:rsid w:val="00A15BD2"/>
    <w:rsid w:val="00A21BAD"/>
    <w:rsid w:val="00A238BB"/>
    <w:rsid w:val="00A246B9"/>
    <w:rsid w:val="00A2624F"/>
    <w:rsid w:val="00A3023E"/>
    <w:rsid w:val="00A3067D"/>
    <w:rsid w:val="00A31499"/>
    <w:rsid w:val="00A319D9"/>
    <w:rsid w:val="00A32EE2"/>
    <w:rsid w:val="00A36367"/>
    <w:rsid w:val="00A36F46"/>
    <w:rsid w:val="00A401B9"/>
    <w:rsid w:val="00A44313"/>
    <w:rsid w:val="00A508D9"/>
    <w:rsid w:val="00A5200C"/>
    <w:rsid w:val="00A60EE2"/>
    <w:rsid w:val="00A63822"/>
    <w:rsid w:val="00A6464C"/>
    <w:rsid w:val="00A70E09"/>
    <w:rsid w:val="00A71F9F"/>
    <w:rsid w:val="00A73DCB"/>
    <w:rsid w:val="00A74E21"/>
    <w:rsid w:val="00A75389"/>
    <w:rsid w:val="00A80304"/>
    <w:rsid w:val="00A9147F"/>
    <w:rsid w:val="00A957EF"/>
    <w:rsid w:val="00A95BFC"/>
    <w:rsid w:val="00AA0C9A"/>
    <w:rsid w:val="00AA1F72"/>
    <w:rsid w:val="00AA5301"/>
    <w:rsid w:val="00AA5A31"/>
    <w:rsid w:val="00AA6B51"/>
    <w:rsid w:val="00AA7988"/>
    <w:rsid w:val="00AA7FC3"/>
    <w:rsid w:val="00AB1342"/>
    <w:rsid w:val="00AB27EC"/>
    <w:rsid w:val="00AB4C6A"/>
    <w:rsid w:val="00AB4E4C"/>
    <w:rsid w:val="00AB76E3"/>
    <w:rsid w:val="00AC512C"/>
    <w:rsid w:val="00AD32EB"/>
    <w:rsid w:val="00AD698E"/>
    <w:rsid w:val="00AD6DD9"/>
    <w:rsid w:val="00AD7F17"/>
    <w:rsid w:val="00AE00AD"/>
    <w:rsid w:val="00AE571C"/>
    <w:rsid w:val="00AF2385"/>
    <w:rsid w:val="00AF5FE6"/>
    <w:rsid w:val="00B0342D"/>
    <w:rsid w:val="00B06F5D"/>
    <w:rsid w:val="00B0712F"/>
    <w:rsid w:val="00B077CA"/>
    <w:rsid w:val="00B103C5"/>
    <w:rsid w:val="00B1308B"/>
    <w:rsid w:val="00B163B5"/>
    <w:rsid w:val="00B1692A"/>
    <w:rsid w:val="00B21DB8"/>
    <w:rsid w:val="00B252F2"/>
    <w:rsid w:val="00B27779"/>
    <w:rsid w:val="00B3013A"/>
    <w:rsid w:val="00B30C1F"/>
    <w:rsid w:val="00B31833"/>
    <w:rsid w:val="00B36676"/>
    <w:rsid w:val="00B36920"/>
    <w:rsid w:val="00B36E4C"/>
    <w:rsid w:val="00B37EC9"/>
    <w:rsid w:val="00B41111"/>
    <w:rsid w:val="00B41CA5"/>
    <w:rsid w:val="00B42ED0"/>
    <w:rsid w:val="00B432CB"/>
    <w:rsid w:val="00B451FB"/>
    <w:rsid w:val="00B459F3"/>
    <w:rsid w:val="00B46F90"/>
    <w:rsid w:val="00B50421"/>
    <w:rsid w:val="00B50B09"/>
    <w:rsid w:val="00B54480"/>
    <w:rsid w:val="00B56F8E"/>
    <w:rsid w:val="00B60DEF"/>
    <w:rsid w:val="00B60F20"/>
    <w:rsid w:val="00B620B9"/>
    <w:rsid w:val="00B64F67"/>
    <w:rsid w:val="00B65A89"/>
    <w:rsid w:val="00B671C6"/>
    <w:rsid w:val="00B7622D"/>
    <w:rsid w:val="00B83C12"/>
    <w:rsid w:val="00B862F6"/>
    <w:rsid w:val="00B86781"/>
    <w:rsid w:val="00B903AA"/>
    <w:rsid w:val="00B92842"/>
    <w:rsid w:val="00B95F24"/>
    <w:rsid w:val="00BA7156"/>
    <w:rsid w:val="00BA7D8F"/>
    <w:rsid w:val="00BB1CAA"/>
    <w:rsid w:val="00BB2A14"/>
    <w:rsid w:val="00BB3412"/>
    <w:rsid w:val="00BC08B7"/>
    <w:rsid w:val="00BC1DD5"/>
    <w:rsid w:val="00BC3131"/>
    <w:rsid w:val="00BC4E20"/>
    <w:rsid w:val="00BC6DE7"/>
    <w:rsid w:val="00BC7418"/>
    <w:rsid w:val="00BD0365"/>
    <w:rsid w:val="00BD1FB9"/>
    <w:rsid w:val="00BD30CF"/>
    <w:rsid w:val="00BE3DCD"/>
    <w:rsid w:val="00BE3F4B"/>
    <w:rsid w:val="00BE4F41"/>
    <w:rsid w:val="00BE6105"/>
    <w:rsid w:val="00BF061B"/>
    <w:rsid w:val="00BF0A29"/>
    <w:rsid w:val="00BF126A"/>
    <w:rsid w:val="00BF4594"/>
    <w:rsid w:val="00BF546E"/>
    <w:rsid w:val="00C00C0F"/>
    <w:rsid w:val="00C01AA8"/>
    <w:rsid w:val="00C04182"/>
    <w:rsid w:val="00C04853"/>
    <w:rsid w:val="00C05B78"/>
    <w:rsid w:val="00C10A41"/>
    <w:rsid w:val="00C1332A"/>
    <w:rsid w:val="00C15D70"/>
    <w:rsid w:val="00C17C17"/>
    <w:rsid w:val="00C21113"/>
    <w:rsid w:val="00C25459"/>
    <w:rsid w:val="00C27BE1"/>
    <w:rsid w:val="00C3060F"/>
    <w:rsid w:val="00C347AE"/>
    <w:rsid w:val="00C36604"/>
    <w:rsid w:val="00C41BA4"/>
    <w:rsid w:val="00C45314"/>
    <w:rsid w:val="00C4595B"/>
    <w:rsid w:val="00C4615B"/>
    <w:rsid w:val="00C506A4"/>
    <w:rsid w:val="00C50D1A"/>
    <w:rsid w:val="00C549FA"/>
    <w:rsid w:val="00C56218"/>
    <w:rsid w:val="00C5630D"/>
    <w:rsid w:val="00C56C39"/>
    <w:rsid w:val="00C57086"/>
    <w:rsid w:val="00C5727C"/>
    <w:rsid w:val="00C6415B"/>
    <w:rsid w:val="00C6532E"/>
    <w:rsid w:val="00C673D3"/>
    <w:rsid w:val="00C70122"/>
    <w:rsid w:val="00C71119"/>
    <w:rsid w:val="00C72160"/>
    <w:rsid w:val="00C751DA"/>
    <w:rsid w:val="00C809FC"/>
    <w:rsid w:val="00C81ED6"/>
    <w:rsid w:val="00C834D3"/>
    <w:rsid w:val="00C84B1B"/>
    <w:rsid w:val="00C86CCF"/>
    <w:rsid w:val="00C8706E"/>
    <w:rsid w:val="00C8770A"/>
    <w:rsid w:val="00C9675B"/>
    <w:rsid w:val="00CA0DC3"/>
    <w:rsid w:val="00CA1520"/>
    <w:rsid w:val="00CA44DD"/>
    <w:rsid w:val="00CB48BF"/>
    <w:rsid w:val="00CB5A39"/>
    <w:rsid w:val="00CB5BFF"/>
    <w:rsid w:val="00CB7A20"/>
    <w:rsid w:val="00CC1054"/>
    <w:rsid w:val="00CC349C"/>
    <w:rsid w:val="00CC3726"/>
    <w:rsid w:val="00CC4623"/>
    <w:rsid w:val="00CC521D"/>
    <w:rsid w:val="00CC5A5B"/>
    <w:rsid w:val="00CD1CB4"/>
    <w:rsid w:val="00CD2DB5"/>
    <w:rsid w:val="00CD4118"/>
    <w:rsid w:val="00CD7EB1"/>
    <w:rsid w:val="00CE0E4D"/>
    <w:rsid w:val="00CE259A"/>
    <w:rsid w:val="00CE3430"/>
    <w:rsid w:val="00CF06EA"/>
    <w:rsid w:val="00CF4880"/>
    <w:rsid w:val="00D01AE4"/>
    <w:rsid w:val="00D11504"/>
    <w:rsid w:val="00D135D9"/>
    <w:rsid w:val="00D136A9"/>
    <w:rsid w:val="00D160E7"/>
    <w:rsid w:val="00D17883"/>
    <w:rsid w:val="00D207DB"/>
    <w:rsid w:val="00D221E5"/>
    <w:rsid w:val="00D23F80"/>
    <w:rsid w:val="00D2488C"/>
    <w:rsid w:val="00D25048"/>
    <w:rsid w:val="00D259B3"/>
    <w:rsid w:val="00D316DB"/>
    <w:rsid w:val="00D31898"/>
    <w:rsid w:val="00D3708D"/>
    <w:rsid w:val="00D4030C"/>
    <w:rsid w:val="00D40D92"/>
    <w:rsid w:val="00D460ED"/>
    <w:rsid w:val="00D52833"/>
    <w:rsid w:val="00D52B24"/>
    <w:rsid w:val="00D54A9D"/>
    <w:rsid w:val="00D560BF"/>
    <w:rsid w:val="00D6210E"/>
    <w:rsid w:val="00D63B99"/>
    <w:rsid w:val="00D64A3C"/>
    <w:rsid w:val="00D66722"/>
    <w:rsid w:val="00D74AEF"/>
    <w:rsid w:val="00D77894"/>
    <w:rsid w:val="00D84608"/>
    <w:rsid w:val="00D85B72"/>
    <w:rsid w:val="00D928C7"/>
    <w:rsid w:val="00DA0107"/>
    <w:rsid w:val="00DA080C"/>
    <w:rsid w:val="00DA4052"/>
    <w:rsid w:val="00DA5003"/>
    <w:rsid w:val="00DA7DA3"/>
    <w:rsid w:val="00DB1CF5"/>
    <w:rsid w:val="00DB2B74"/>
    <w:rsid w:val="00DB7A00"/>
    <w:rsid w:val="00DC10C5"/>
    <w:rsid w:val="00DC1957"/>
    <w:rsid w:val="00DC25FE"/>
    <w:rsid w:val="00DC592A"/>
    <w:rsid w:val="00DC61E5"/>
    <w:rsid w:val="00DC6BF4"/>
    <w:rsid w:val="00DD3400"/>
    <w:rsid w:val="00DD7DCA"/>
    <w:rsid w:val="00DE16AE"/>
    <w:rsid w:val="00DE22E1"/>
    <w:rsid w:val="00DE7885"/>
    <w:rsid w:val="00DF2088"/>
    <w:rsid w:val="00DF21D8"/>
    <w:rsid w:val="00DF5BDA"/>
    <w:rsid w:val="00E018A2"/>
    <w:rsid w:val="00E04C56"/>
    <w:rsid w:val="00E05D79"/>
    <w:rsid w:val="00E07426"/>
    <w:rsid w:val="00E12666"/>
    <w:rsid w:val="00E13269"/>
    <w:rsid w:val="00E17DDE"/>
    <w:rsid w:val="00E22C20"/>
    <w:rsid w:val="00E23D8F"/>
    <w:rsid w:val="00E25BFC"/>
    <w:rsid w:val="00E30B34"/>
    <w:rsid w:val="00E361FC"/>
    <w:rsid w:val="00E42BD7"/>
    <w:rsid w:val="00E438CE"/>
    <w:rsid w:val="00E4434F"/>
    <w:rsid w:val="00E456B8"/>
    <w:rsid w:val="00E46989"/>
    <w:rsid w:val="00E504DE"/>
    <w:rsid w:val="00E53506"/>
    <w:rsid w:val="00E53C4F"/>
    <w:rsid w:val="00E544C6"/>
    <w:rsid w:val="00E5624B"/>
    <w:rsid w:val="00E579E1"/>
    <w:rsid w:val="00E64216"/>
    <w:rsid w:val="00E669B0"/>
    <w:rsid w:val="00E71250"/>
    <w:rsid w:val="00E77BAA"/>
    <w:rsid w:val="00E85A63"/>
    <w:rsid w:val="00E927FB"/>
    <w:rsid w:val="00E94F81"/>
    <w:rsid w:val="00E950E4"/>
    <w:rsid w:val="00E97F49"/>
    <w:rsid w:val="00EB168F"/>
    <w:rsid w:val="00EB2A13"/>
    <w:rsid w:val="00EB6075"/>
    <w:rsid w:val="00EC728D"/>
    <w:rsid w:val="00ED7540"/>
    <w:rsid w:val="00EE10B0"/>
    <w:rsid w:val="00EE2607"/>
    <w:rsid w:val="00EE5321"/>
    <w:rsid w:val="00EE634E"/>
    <w:rsid w:val="00EE6D14"/>
    <w:rsid w:val="00EF38AE"/>
    <w:rsid w:val="00EF424B"/>
    <w:rsid w:val="00EF4730"/>
    <w:rsid w:val="00EF4A8C"/>
    <w:rsid w:val="00EF5353"/>
    <w:rsid w:val="00EF7924"/>
    <w:rsid w:val="00EF7F22"/>
    <w:rsid w:val="00F02E09"/>
    <w:rsid w:val="00F117A1"/>
    <w:rsid w:val="00F26ADC"/>
    <w:rsid w:val="00F26EDC"/>
    <w:rsid w:val="00F30738"/>
    <w:rsid w:val="00F360C8"/>
    <w:rsid w:val="00F37A72"/>
    <w:rsid w:val="00F37ADB"/>
    <w:rsid w:val="00F40379"/>
    <w:rsid w:val="00F41379"/>
    <w:rsid w:val="00F47224"/>
    <w:rsid w:val="00F4750F"/>
    <w:rsid w:val="00F51EF4"/>
    <w:rsid w:val="00F51F8F"/>
    <w:rsid w:val="00F5508A"/>
    <w:rsid w:val="00F6095D"/>
    <w:rsid w:val="00F62E2C"/>
    <w:rsid w:val="00F6360C"/>
    <w:rsid w:val="00F67D31"/>
    <w:rsid w:val="00F74AA8"/>
    <w:rsid w:val="00F774EB"/>
    <w:rsid w:val="00F77C12"/>
    <w:rsid w:val="00F82ECB"/>
    <w:rsid w:val="00F82FE5"/>
    <w:rsid w:val="00F832B6"/>
    <w:rsid w:val="00F84837"/>
    <w:rsid w:val="00F8586D"/>
    <w:rsid w:val="00F9211D"/>
    <w:rsid w:val="00F9345D"/>
    <w:rsid w:val="00F94553"/>
    <w:rsid w:val="00F96C23"/>
    <w:rsid w:val="00F973E6"/>
    <w:rsid w:val="00FA148F"/>
    <w:rsid w:val="00FA6407"/>
    <w:rsid w:val="00FA7007"/>
    <w:rsid w:val="00FB1744"/>
    <w:rsid w:val="00FB1791"/>
    <w:rsid w:val="00FB7508"/>
    <w:rsid w:val="00FC0EE7"/>
    <w:rsid w:val="00FC7D9A"/>
    <w:rsid w:val="00FD1E7A"/>
    <w:rsid w:val="00FD26DB"/>
    <w:rsid w:val="00FD3978"/>
    <w:rsid w:val="00FD3E2B"/>
    <w:rsid w:val="00FD5C92"/>
    <w:rsid w:val="00FD61CE"/>
    <w:rsid w:val="00FE062E"/>
    <w:rsid w:val="00FE2526"/>
    <w:rsid w:val="00FE7FFA"/>
    <w:rsid w:val="00FF153B"/>
    <w:rsid w:val="00FF428F"/>
    <w:rsid w:val="00FF7849"/>
    <w:rsid w:val="016139F7"/>
    <w:rsid w:val="027E52DE"/>
    <w:rsid w:val="03684AE4"/>
    <w:rsid w:val="05976683"/>
    <w:rsid w:val="0C455172"/>
    <w:rsid w:val="11424A69"/>
    <w:rsid w:val="131461DE"/>
    <w:rsid w:val="14715A4D"/>
    <w:rsid w:val="14CB44CC"/>
    <w:rsid w:val="18634476"/>
    <w:rsid w:val="18BA6112"/>
    <w:rsid w:val="1CB0617B"/>
    <w:rsid w:val="1DF7367C"/>
    <w:rsid w:val="21634675"/>
    <w:rsid w:val="21704701"/>
    <w:rsid w:val="221670A8"/>
    <w:rsid w:val="238F04F9"/>
    <w:rsid w:val="2BFE70FA"/>
    <w:rsid w:val="2DA06C82"/>
    <w:rsid w:val="2EDA2556"/>
    <w:rsid w:val="30AA7918"/>
    <w:rsid w:val="3232356E"/>
    <w:rsid w:val="34D5794A"/>
    <w:rsid w:val="356F6271"/>
    <w:rsid w:val="3BB439D8"/>
    <w:rsid w:val="3CCD34A5"/>
    <w:rsid w:val="3DB6752D"/>
    <w:rsid w:val="3ED12A45"/>
    <w:rsid w:val="411D74B2"/>
    <w:rsid w:val="415B30E6"/>
    <w:rsid w:val="439B26E7"/>
    <w:rsid w:val="49A00EB9"/>
    <w:rsid w:val="4A5B5113"/>
    <w:rsid w:val="4C3F5753"/>
    <w:rsid w:val="4CF84DE8"/>
    <w:rsid w:val="4EBE2122"/>
    <w:rsid w:val="54C336C3"/>
    <w:rsid w:val="55593312"/>
    <w:rsid w:val="59271254"/>
    <w:rsid w:val="5AF848DA"/>
    <w:rsid w:val="5B2914F6"/>
    <w:rsid w:val="604638DA"/>
    <w:rsid w:val="60700FFB"/>
    <w:rsid w:val="6202633D"/>
    <w:rsid w:val="67BB13BF"/>
    <w:rsid w:val="6C7D656D"/>
    <w:rsid w:val="6E0B264F"/>
    <w:rsid w:val="6FD85075"/>
    <w:rsid w:val="7382386B"/>
    <w:rsid w:val="760774C5"/>
    <w:rsid w:val="77CE2BD8"/>
    <w:rsid w:val="781773EE"/>
    <w:rsid w:val="7A724B8C"/>
    <w:rsid w:val="7E3F180E"/>
    <w:rsid w:val="7EB91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541504"/>
  <w15:docId w15:val="{8884F21D-23F0-4EBD-8B1D-DE99D2E4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99"/>
    <w:qFormat/>
    <w:pPr>
      <w:ind w:firstLineChars="200" w:firstLine="420"/>
    </w:pPr>
  </w:style>
  <w:style w:type="paragraph" w:customStyle="1" w:styleId="1">
    <w:name w:val="列出段落1"/>
    <w:basedOn w:val="a"/>
    <w:uiPriority w:val="99"/>
    <w:qFormat/>
    <w:pPr>
      <w:ind w:firstLineChars="200" w:firstLine="420"/>
    </w:pPr>
    <w:rPr>
      <w:rFonts w:ascii="Times New Roman" w:eastAsia="宋体" w:hAnsi="Times New Roman"/>
      <w:szCs w:val="24"/>
    </w:rPr>
  </w:style>
  <w:style w:type="paragraph" w:customStyle="1" w:styleId="10">
    <w:name w:val="列表段落1"/>
    <w:basedOn w:val="a"/>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日期 字符"/>
    <w:basedOn w:val="a0"/>
    <w:link w:val="a3"/>
    <w:uiPriority w:val="99"/>
    <w:semiHidden/>
    <w:qFormat/>
  </w:style>
  <w:style w:type="character" w:customStyle="1" w:styleId="a6">
    <w:name w:val="批注框文本 字符"/>
    <w:basedOn w:val="a0"/>
    <w:link w:val="a5"/>
    <w:uiPriority w:val="99"/>
    <w:semiHidden/>
    <w:qFormat/>
    <w:rPr>
      <w:rFonts w:ascii="等线" w:eastAsia="等线" w:hAnsi="等线"/>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319CD7-4455-4DBF-A989-B7624847D23F}">
  <ds:schemaRefs/>
</ds:datastoreItem>
</file>

<file path=customXml/itemProps3.xml><?xml version="1.0" encoding="utf-8"?>
<ds:datastoreItem xmlns:ds="http://schemas.openxmlformats.org/officeDocument/2006/customXml" ds:itemID="{453C2481-D5D2-4A60-914A-6B48384C5CCD}">
  <ds:schemaRefs/>
</ds:datastoreItem>
</file>

<file path=customXml/itemProps4.xml><?xml version="1.0" encoding="utf-8"?>
<ds:datastoreItem xmlns:ds="http://schemas.openxmlformats.org/officeDocument/2006/customXml" ds:itemID="{9B05D3B4-6DA6-4C96-B9BB-11E0CBC5FA59}">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3785</Words>
  <Characters>-124</Characters>
  <Application>Microsoft Office Word</Application>
  <DocSecurity>0</DocSecurity>
  <Lines>1</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李伦</dc:creator>
  <cp:lastModifiedBy>孙艺</cp:lastModifiedBy>
  <cp:revision>6</cp:revision>
  <cp:lastPrinted>2019-08-14T02:46:00Z</cp:lastPrinted>
  <dcterms:created xsi:type="dcterms:W3CDTF">2021-06-30T01:21:00Z</dcterms:created>
  <dcterms:modified xsi:type="dcterms:W3CDTF">2021-07-09T07:04:00Z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