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D68" w:rsidRPr="001D1B14" w:rsidRDefault="001A1D68" w:rsidP="001A1D68">
      <w:pPr>
        <w:widowControl/>
        <w:adjustRightInd w:val="0"/>
        <w:snapToGrid w:val="0"/>
        <w:spacing w:after="200" w:line="360" w:lineRule="auto"/>
        <w:jc w:val="center"/>
        <w:rPr>
          <w:rFonts w:ascii="仿宋_GB2312" w:eastAsia="仿宋_GB2312" w:hAnsi="Tahoma"/>
          <w:b/>
          <w:kern w:val="0"/>
          <w:sz w:val="32"/>
          <w:szCs w:val="32"/>
        </w:rPr>
      </w:pPr>
      <w:bookmarkStart w:id="0" w:name="_GoBack"/>
      <w:r w:rsidRPr="001D1B14">
        <w:rPr>
          <w:rFonts w:ascii="仿宋_GB2312" w:eastAsia="仿宋_GB2312" w:hAnsi="Tahoma" w:hint="eastAsia"/>
          <w:b/>
          <w:kern w:val="0"/>
          <w:sz w:val="32"/>
          <w:szCs w:val="32"/>
        </w:rPr>
        <w:t>大连商品交易所胶合板交割质量标准</w:t>
      </w:r>
    </w:p>
    <w:bookmarkEnd w:id="0"/>
    <w:p w:rsidR="001A1D68" w:rsidRPr="001D1B14" w:rsidRDefault="001A1D68" w:rsidP="001A1D68">
      <w:pPr>
        <w:widowControl/>
        <w:adjustRightInd w:val="0"/>
        <w:snapToGrid w:val="0"/>
        <w:spacing w:after="200" w:line="360" w:lineRule="auto"/>
        <w:jc w:val="center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>(F/DCE BB00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2</w:t>
      </w:r>
      <w:r w:rsidRPr="001D1B14">
        <w:rPr>
          <w:rFonts w:ascii="仿宋_GB2312" w:eastAsia="仿宋_GB2312" w:hAnsi="Tahoma"/>
          <w:kern w:val="0"/>
          <w:sz w:val="32"/>
          <w:szCs w:val="32"/>
        </w:rPr>
        <w:t>-201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8</w:t>
      </w:r>
      <w:r w:rsidRPr="001D1B14">
        <w:rPr>
          <w:rFonts w:ascii="仿宋_GB2312" w:eastAsia="仿宋_GB2312" w:hAnsi="Tahoma"/>
          <w:kern w:val="0"/>
          <w:sz w:val="32"/>
          <w:szCs w:val="32"/>
        </w:rPr>
        <w:t>)</w:t>
      </w:r>
    </w:p>
    <w:p w:rsidR="001A1D68" w:rsidRPr="001D1B14" w:rsidRDefault="001A1D68" w:rsidP="001A1D68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 xml:space="preserve">1  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主题内容与适用范围</w:t>
      </w:r>
    </w:p>
    <w:p w:rsidR="001A1D68" w:rsidRPr="001D1B14" w:rsidRDefault="001A1D68" w:rsidP="001A1D68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>1.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1本标准规定了用于大连商品交易所交割的胶合板质量要求、检验方法、抽样方法及判定规则和包装等要求。</w:t>
      </w:r>
    </w:p>
    <w:p w:rsidR="001A1D68" w:rsidRPr="001D1B14" w:rsidRDefault="001A1D68" w:rsidP="001A1D68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>1.2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本标准适用于大连商品交易所胶合板期货合约交割标准品。</w:t>
      </w:r>
    </w:p>
    <w:p w:rsidR="001A1D68" w:rsidRPr="001D1B14" w:rsidRDefault="001A1D68" w:rsidP="001A1D68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 xml:space="preserve">2  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规范性引用文件</w:t>
      </w:r>
    </w:p>
    <w:p w:rsidR="001A1D68" w:rsidRPr="001D1B14" w:rsidRDefault="001A1D68" w:rsidP="001A1D68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下列文件中的条款通过本标准的引用而成为本标准的条款。凡是注日期的引用文件，其随后所有的修改单（不包括勘误的内容）或修订版均不适用于本标准。凡是不注日期的引用文件，其最新版本适用于本标准。</w:t>
      </w:r>
    </w:p>
    <w:p w:rsidR="001A1D68" w:rsidRPr="001D1B14" w:rsidRDefault="001A1D68" w:rsidP="001A1D68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>GB/T 5849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-2006</w:t>
      </w:r>
      <w:r w:rsidRPr="001D1B14">
        <w:rPr>
          <w:rFonts w:ascii="仿宋_GB2312" w:eastAsia="仿宋_GB2312" w:hAnsi="Tahoma"/>
          <w:kern w:val="0"/>
          <w:sz w:val="32"/>
          <w:szCs w:val="32"/>
        </w:rPr>
        <w:t xml:space="preserve"> 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细木工板</w:t>
      </w:r>
    </w:p>
    <w:p w:rsidR="001A1D68" w:rsidRPr="001D1B14" w:rsidRDefault="001A1D68" w:rsidP="001A1D68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 xml:space="preserve">GB/T 5849-2016 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细木工板</w:t>
      </w:r>
    </w:p>
    <w:p w:rsidR="001A1D68" w:rsidRPr="001D1B14" w:rsidRDefault="001A1D68" w:rsidP="001A1D68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 xml:space="preserve">GB 18580 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室内装饰装修材料人造板及其制品中甲醛释放限量</w:t>
      </w:r>
    </w:p>
    <w:p w:rsidR="001A1D68" w:rsidRPr="001D1B14" w:rsidRDefault="001A1D68" w:rsidP="001A1D68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 xml:space="preserve">3  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术语和定义</w:t>
      </w:r>
    </w:p>
    <w:p w:rsidR="001A1D68" w:rsidRPr="001D1B14" w:rsidRDefault="001A1D68" w:rsidP="001A1D68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lastRenderedPageBreak/>
        <w:t xml:space="preserve">3.1 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重组装饰单板（俗称科技木皮）：以旋切或刨切单板为主要原料，采用单板调色、层积、胶合成型制成木方，再经刨切、旋</w:t>
      </w:r>
      <w:proofErr w:type="gramStart"/>
      <w:r w:rsidRPr="001D1B14">
        <w:rPr>
          <w:rFonts w:ascii="仿宋_GB2312" w:eastAsia="仿宋_GB2312" w:hAnsi="Tahoma" w:hint="eastAsia"/>
          <w:kern w:val="0"/>
          <w:sz w:val="32"/>
          <w:szCs w:val="32"/>
        </w:rPr>
        <w:t>切或锯切</w:t>
      </w:r>
      <w:proofErr w:type="gramEnd"/>
      <w:r w:rsidRPr="001D1B14">
        <w:rPr>
          <w:rFonts w:ascii="仿宋_GB2312" w:eastAsia="仿宋_GB2312" w:hAnsi="Tahoma" w:hint="eastAsia"/>
          <w:kern w:val="0"/>
          <w:sz w:val="32"/>
          <w:szCs w:val="32"/>
        </w:rPr>
        <w:t>制成的单板。</w:t>
      </w:r>
    </w:p>
    <w:p w:rsidR="001A1D68" w:rsidRPr="001D1B14" w:rsidRDefault="001A1D68" w:rsidP="001A1D68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 xml:space="preserve">3.2 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细木工板：由木条</w:t>
      </w:r>
      <w:proofErr w:type="gramStart"/>
      <w:r w:rsidRPr="001D1B14">
        <w:rPr>
          <w:rFonts w:ascii="仿宋_GB2312" w:eastAsia="仿宋_GB2312" w:hAnsi="Tahoma" w:hint="eastAsia"/>
          <w:kern w:val="0"/>
          <w:sz w:val="32"/>
          <w:szCs w:val="32"/>
        </w:rPr>
        <w:t>沿顺纹方向</w:t>
      </w:r>
      <w:proofErr w:type="gramEnd"/>
      <w:r w:rsidRPr="001D1B14">
        <w:rPr>
          <w:rFonts w:ascii="仿宋_GB2312" w:eastAsia="仿宋_GB2312" w:hAnsi="Tahoma" w:hint="eastAsia"/>
          <w:kern w:val="0"/>
          <w:sz w:val="32"/>
          <w:szCs w:val="32"/>
        </w:rPr>
        <w:t>组成板芯，</w:t>
      </w:r>
      <w:proofErr w:type="gramStart"/>
      <w:r w:rsidRPr="001D1B14">
        <w:rPr>
          <w:rFonts w:ascii="仿宋_GB2312" w:eastAsia="仿宋_GB2312" w:hAnsi="Tahoma" w:hint="eastAsia"/>
          <w:kern w:val="0"/>
          <w:sz w:val="32"/>
          <w:szCs w:val="32"/>
        </w:rPr>
        <w:t>两面与</w:t>
      </w:r>
      <w:proofErr w:type="gramEnd"/>
      <w:r w:rsidRPr="001D1B14">
        <w:rPr>
          <w:rFonts w:ascii="仿宋_GB2312" w:eastAsia="仿宋_GB2312" w:hAnsi="Tahoma" w:hint="eastAsia"/>
          <w:kern w:val="0"/>
          <w:sz w:val="32"/>
          <w:szCs w:val="32"/>
        </w:rPr>
        <w:t>单板或胶合板组坯胶合而成的一种人造板。表板可以使用重组装饰单板。</w:t>
      </w:r>
    </w:p>
    <w:p w:rsidR="001A1D68" w:rsidRPr="001D1B14" w:rsidRDefault="001A1D68" w:rsidP="001A1D68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3.3其他术语和定义：符合</w:t>
      </w:r>
      <w:r w:rsidRPr="001D1B14">
        <w:rPr>
          <w:rFonts w:ascii="仿宋_GB2312" w:eastAsia="仿宋_GB2312" w:hAnsi="Tahoma"/>
          <w:kern w:val="0"/>
          <w:sz w:val="32"/>
          <w:szCs w:val="32"/>
        </w:rPr>
        <w:t>GB/T 5849-2016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中的有关规定。</w:t>
      </w:r>
    </w:p>
    <w:p w:rsidR="001A1D68" w:rsidRPr="001D1B14" w:rsidRDefault="001A1D68" w:rsidP="001A1D68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 xml:space="preserve">4  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质量要求</w:t>
      </w:r>
    </w:p>
    <w:p w:rsidR="001A1D68" w:rsidRPr="001D1B14" w:rsidRDefault="001A1D68" w:rsidP="001A1D68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>4.1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外观质量</w:t>
      </w:r>
    </w:p>
    <w:p w:rsidR="001A1D68" w:rsidRPr="001D1B14" w:rsidRDefault="001A1D68" w:rsidP="001A1D68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双面砂光、面板和背板具体要求如下：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1134"/>
        <w:gridCol w:w="283"/>
        <w:gridCol w:w="2268"/>
        <w:gridCol w:w="2977"/>
      </w:tblGrid>
      <w:tr w:rsidR="001A1D68" w:rsidRPr="001D1B14" w:rsidTr="00A801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质量缺陷名称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检验项目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要求</w:t>
            </w:r>
          </w:p>
        </w:tc>
      </w:tr>
      <w:tr w:rsidR="001A1D68" w:rsidRPr="001D1B14" w:rsidTr="00A801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）活节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最大单个直径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/mm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25</w:t>
            </w:r>
          </w:p>
        </w:tc>
      </w:tr>
      <w:tr w:rsidR="001A1D68" w:rsidRPr="001D1B14" w:rsidTr="00A80183">
        <w:trPr>
          <w:trHeight w:val="29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2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）半活节、死节、夹皮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每平方米板面上总个数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4</w:t>
            </w:r>
          </w:p>
        </w:tc>
      </w:tr>
      <w:tr w:rsidR="001A1D68" w:rsidRPr="001D1B14" w:rsidTr="00A80183">
        <w:trPr>
          <w:trHeight w:val="2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半活节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最大单个直径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/mm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20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（小于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5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不计）</w:t>
            </w:r>
          </w:p>
        </w:tc>
      </w:tr>
      <w:tr w:rsidR="001A1D68" w:rsidRPr="001D1B14" w:rsidTr="00A80183">
        <w:trPr>
          <w:trHeight w:val="2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死结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最大单个直径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/mm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5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（小于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2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不计）</w:t>
            </w:r>
          </w:p>
        </w:tc>
      </w:tr>
      <w:tr w:rsidR="001A1D68" w:rsidRPr="001D1B14" w:rsidTr="00A80183">
        <w:trPr>
          <w:trHeight w:val="2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夹皮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最大单个长度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/mm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20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（小于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5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不计）</w:t>
            </w:r>
          </w:p>
        </w:tc>
      </w:tr>
      <w:tr w:rsidR="001A1D68" w:rsidRPr="001D1B14" w:rsidTr="00A80183">
        <w:trPr>
          <w:trHeight w:val="19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3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）裂缝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每米</w:t>
            </w:r>
            <w:proofErr w:type="gramStart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板宽内条数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</w:t>
            </w:r>
          </w:p>
        </w:tc>
      </w:tr>
      <w:tr w:rsidR="001A1D68" w:rsidRPr="001D1B14" w:rsidTr="00A80183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最大单个宽度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/mm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1.5</w:t>
            </w:r>
          </w:p>
        </w:tc>
      </w:tr>
      <w:tr w:rsidR="001A1D68" w:rsidRPr="001D1B14" w:rsidTr="00A80183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最大单个长度为板长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10</w:t>
            </w:r>
          </w:p>
        </w:tc>
      </w:tr>
      <w:tr w:rsidR="001A1D68" w:rsidRPr="001D1B14" w:rsidTr="00A80183">
        <w:trPr>
          <w:trHeight w:val="578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4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）虫孔、</w:t>
            </w:r>
            <w:proofErr w:type="gramStart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排钉孔</w:t>
            </w:r>
            <w:proofErr w:type="gramEnd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、孔洞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最大单个直径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/mm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4</w:t>
            </w:r>
          </w:p>
        </w:tc>
      </w:tr>
      <w:tr w:rsidR="001A1D68" w:rsidRPr="001D1B14" w:rsidTr="00A80183">
        <w:trPr>
          <w:trHeight w:val="5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每平方米板面上个数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4</w:t>
            </w:r>
          </w:p>
        </w:tc>
      </w:tr>
      <w:tr w:rsidR="001A1D68" w:rsidRPr="001D1B14" w:rsidTr="00A801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5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）变色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不超过板面积（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%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30</w:t>
            </w:r>
          </w:p>
        </w:tc>
      </w:tr>
      <w:tr w:rsidR="001A1D68" w:rsidRPr="001D1B14" w:rsidTr="00A801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6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）腐朽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—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不允许</w:t>
            </w:r>
          </w:p>
        </w:tc>
      </w:tr>
      <w:tr w:rsidR="001A1D68" w:rsidRPr="001D1B14" w:rsidTr="00A80183">
        <w:trPr>
          <w:trHeight w:val="19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7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）表板拼接离缝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最大单个宽度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/mm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0.5</w:t>
            </w:r>
          </w:p>
        </w:tc>
      </w:tr>
      <w:tr w:rsidR="001A1D68" w:rsidRPr="001D1B14" w:rsidTr="00A80183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最大单个长度为板长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10</w:t>
            </w:r>
          </w:p>
        </w:tc>
      </w:tr>
      <w:tr w:rsidR="001A1D68" w:rsidRPr="001D1B14" w:rsidTr="00A80183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每米</w:t>
            </w:r>
            <w:proofErr w:type="gramStart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板宽内条数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</w:t>
            </w:r>
          </w:p>
        </w:tc>
      </w:tr>
      <w:tr w:rsidR="001A1D68" w:rsidRPr="001D1B14" w:rsidTr="00A80183">
        <w:trPr>
          <w:trHeight w:val="29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8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）表板叠层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最大单个宽度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/mm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不允许</w:t>
            </w:r>
          </w:p>
        </w:tc>
      </w:tr>
      <w:tr w:rsidR="001A1D68" w:rsidRPr="001D1B14" w:rsidTr="00A80183">
        <w:trPr>
          <w:trHeight w:val="2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最大单个长度为板长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</w:tr>
      <w:tr w:rsidR="001A1D68" w:rsidRPr="001D1B14" w:rsidTr="00A80183">
        <w:trPr>
          <w:trHeight w:val="82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9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</w:t>
            </w:r>
            <w:proofErr w:type="gramStart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芯板叠离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紧贴表板的</w:t>
            </w:r>
            <w:proofErr w:type="gramStart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芯板叠离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最大单个宽度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/mm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2</w:t>
            </w:r>
          </w:p>
        </w:tc>
      </w:tr>
      <w:tr w:rsidR="001A1D68" w:rsidRPr="001D1B14" w:rsidTr="00A80183">
        <w:trPr>
          <w:trHeight w:val="2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每米板长内条数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2</w:t>
            </w:r>
          </w:p>
        </w:tc>
      </w:tr>
      <w:tr w:rsidR="001A1D68" w:rsidRPr="001D1B14" w:rsidTr="00A80183">
        <w:trPr>
          <w:trHeight w:val="2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其他各层离缝的最大宽度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/mm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10</w:t>
            </w:r>
          </w:p>
        </w:tc>
      </w:tr>
      <w:tr w:rsidR="001A1D68" w:rsidRPr="001D1B14" w:rsidTr="00A801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10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）鼓泡、分层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—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不允许</w:t>
            </w:r>
          </w:p>
        </w:tc>
      </w:tr>
      <w:tr w:rsidR="001A1D68" w:rsidRPr="001D1B14" w:rsidTr="00A80183">
        <w:trPr>
          <w:trHeight w:val="578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11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）凹陷、压痕、鼓包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  <w:vertAlign w:val="superscript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最大单个面积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mm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50</w:t>
            </w:r>
          </w:p>
        </w:tc>
      </w:tr>
      <w:tr w:rsidR="001A1D68" w:rsidRPr="001D1B14" w:rsidTr="00A80183">
        <w:trPr>
          <w:trHeight w:val="5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每平方米板面上个数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</w:t>
            </w:r>
          </w:p>
        </w:tc>
      </w:tr>
      <w:tr w:rsidR="001A1D68" w:rsidRPr="001D1B14" w:rsidTr="00A80183">
        <w:trPr>
          <w:trHeight w:val="29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12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）毛刺沟痕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不超过板面积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</w:t>
            </w:r>
          </w:p>
        </w:tc>
      </w:tr>
      <w:tr w:rsidR="001A1D68" w:rsidRPr="001D1B14" w:rsidTr="00A80183">
        <w:trPr>
          <w:trHeight w:val="2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深度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不允许穿透</w:t>
            </w:r>
          </w:p>
        </w:tc>
      </w:tr>
      <w:tr w:rsidR="001A1D68" w:rsidRPr="001D1B14" w:rsidTr="00A801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13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）表板砂透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每平方米板面上不超过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 xml:space="preserve">/ 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mm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不允许</w:t>
            </w:r>
          </w:p>
        </w:tc>
      </w:tr>
      <w:tr w:rsidR="001A1D68" w:rsidRPr="001D1B14" w:rsidTr="00A801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14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）透胶及其他人为污染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不超过板面积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0.5</w:t>
            </w:r>
          </w:p>
        </w:tc>
      </w:tr>
      <w:tr w:rsidR="001A1D68" w:rsidRPr="001D1B14" w:rsidTr="00A80183">
        <w:trPr>
          <w:trHeight w:val="19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lastRenderedPageBreak/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15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）补片、</w:t>
            </w:r>
            <w:proofErr w:type="gramStart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补条</w:t>
            </w:r>
            <w:proofErr w:type="gramEnd"/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允许制作适当且填补牢固的，每平方米板面上的数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3</w:t>
            </w:r>
          </w:p>
        </w:tc>
      </w:tr>
      <w:tr w:rsidR="001A1D68" w:rsidRPr="001D1B14" w:rsidTr="00A80183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不超过板面积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0.5</w:t>
            </w:r>
          </w:p>
        </w:tc>
      </w:tr>
      <w:tr w:rsidR="001A1D68" w:rsidRPr="001D1B14" w:rsidTr="00A80183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缝隙不超过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/mm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0.5</w:t>
            </w:r>
          </w:p>
        </w:tc>
      </w:tr>
      <w:tr w:rsidR="001A1D68" w:rsidRPr="001D1B14" w:rsidTr="00A801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16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）内含铝质书钉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—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不允许</w:t>
            </w:r>
          </w:p>
        </w:tc>
      </w:tr>
      <w:tr w:rsidR="001A1D68" w:rsidRPr="001D1B14" w:rsidTr="00A801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17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）板边缺损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proofErr w:type="gramStart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自基本</w:t>
            </w:r>
            <w:proofErr w:type="gramEnd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幅面内不超过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/mm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不允许</w:t>
            </w:r>
          </w:p>
        </w:tc>
      </w:tr>
      <w:tr w:rsidR="001A1D68" w:rsidRPr="001D1B14" w:rsidTr="00A801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（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18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）其他缺陷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—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按最类似缺陷考虑</w:t>
            </w:r>
          </w:p>
        </w:tc>
      </w:tr>
      <w:tr w:rsidR="001A1D68" w:rsidRPr="001D1B14" w:rsidTr="00A80183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表板拼接离缝为肉眼明显可见缝隙</w:t>
            </w:r>
          </w:p>
        </w:tc>
      </w:tr>
    </w:tbl>
    <w:p w:rsidR="001A1D68" w:rsidRPr="001D1B14" w:rsidRDefault="001A1D68" w:rsidP="001A1D68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>4.2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规格尺寸和偏差</w:t>
      </w:r>
    </w:p>
    <w:p w:rsidR="001A1D68" w:rsidRPr="001D1B14" w:rsidRDefault="001A1D68" w:rsidP="001A1D68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 xml:space="preserve">4.2.1 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宽度、长度（单位：</w:t>
      </w:r>
      <w:r w:rsidRPr="001D1B14">
        <w:rPr>
          <w:rFonts w:ascii="仿宋_GB2312" w:eastAsia="仿宋_GB2312" w:hAnsi="Tahoma"/>
          <w:kern w:val="0"/>
          <w:sz w:val="32"/>
          <w:szCs w:val="32"/>
        </w:rPr>
        <w:t>mm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）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A1D68" w:rsidRPr="001D1B14" w:rsidTr="00A80183">
        <w:trPr>
          <w:trHeight w:val="565"/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项目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要求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偏差</w:t>
            </w:r>
          </w:p>
        </w:tc>
      </w:tr>
      <w:tr w:rsidR="001A1D68" w:rsidRPr="001D1B14" w:rsidTr="00A80183">
        <w:trPr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宽度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1220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≥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0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且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≤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5</w:t>
            </w:r>
          </w:p>
        </w:tc>
      </w:tr>
      <w:tr w:rsidR="001A1D68" w:rsidRPr="001D1B14" w:rsidTr="00A80183">
        <w:trPr>
          <w:jc w:val="center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长度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2440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≥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0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且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≤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5</w:t>
            </w:r>
          </w:p>
        </w:tc>
      </w:tr>
    </w:tbl>
    <w:p w:rsidR="001A1D68" w:rsidRDefault="001A1D68" w:rsidP="001A1D68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</w:p>
    <w:p w:rsidR="001A1D68" w:rsidRPr="001D1B14" w:rsidRDefault="001A1D68" w:rsidP="001A1D68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lastRenderedPageBreak/>
        <w:t>4.2.2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厚度（单位：</w:t>
      </w:r>
      <w:r w:rsidRPr="001D1B14">
        <w:rPr>
          <w:rFonts w:ascii="仿宋_GB2312" w:eastAsia="仿宋_GB2312" w:hAnsi="Tahoma"/>
          <w:kern w:val="0"/>
          <w:sz w:val="32"/>
          <w:szCs w:val="32"/>
        </w:rPr>
        <w:t>mm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76"/>
        <w:gridCol w:w="1076"/>
        <w:gridCol w:w="3181"/>
        <w:gridCol w:w="3387"/>
      </w:tblGrid>
      <w:tr w:rsidR="001A1D68" w:rsidRPr="001D1B14" w:rsidTr="00A80183">
        <w:trPr>
          <w:jc w:val="center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项目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要求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偏差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公差</w:t>
            </w:r>
          </w:p>
        </w:tc>
      </w:tr>
      <w:tr w:rsidR="001A1D68" w:rsidRPr="001D1B14" w:rsidTr="00A80183">
        <w:trPr>
          <w:trHeight w:val="983"/>
          <w:jc w:val="center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厚度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17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≥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-0.6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且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≤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0.6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每张板内厚度公差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≤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0.8</w:t>
            </w:r>
          </w:p>
        </w:tc>
      </w:tr>
    </w:tbl>
    <w:p w:rsidR="001A1D68" w:rsidRPr="001D1B14" w:rsidRDefault="001A1D68" w:rsidP="001A1D68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>4.2.3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其他要求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146"/>
      </w:tblGrid>
      <w:tr w:rsidR="001A1D68" w:rsidRPr="001D1B14" w:rsidTr="00A80183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指标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要求</w:t>
            </w:r>
          </w:p>
        </w:tc>
      </w:tr>
      <w:tr w:rsidR="001A1D68" w:rsidRPr="001D1B14" w:rsidTr="00A80183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垂直度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≤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1.0mm/m</w:t>
            </w:r>
          </w:p>
        </w:tc>
      </w:tr>
      <w:tr w:rsidR="001A1D68" w:rsidRPr="001D1B14" w:rsidTr="00A80183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proofErr w:type="gramStart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边缘直度</w:t>
            </w:r>
            <w:proofErr w:type="gramEnd"/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≤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1.0mm/m</w:t>
            </w:r>
          </w:p>
        </w:tc>
      </w:tr>
      <w:tr w:rsidR="001A1D68" w:rsidRPr="001D1B14" w:rsidTr="00A80183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平整度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偏差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≤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10mm</w:t>
            </w:r>
          </w:p>
        </w:tc>
      </w:tr>
      <w:tr w:rsidR="001A1D68" w:rsidRPr="001D1B14" w:rsidTr="00A80183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波纹度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≤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0.3mm</w:t>
            </w:r>
          </w:p>
        </w:tc>
      </w:tr>
    </w:tbl>
    <w:p w:rsidR="001A1D68" w:rsidRPr="001D1B14" w:rsidRDefault="001A1D68" w:rsidP="001A1D68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>4.3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板芯质量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579"/>
      </w:tblGrid>
      <w:tr w:rsidR="001A1D68" w:rsidRPr="001D1B14" w:rsidTr="00A80183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项目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要求</w:t>
            </w:r>
          </w:p>
        </w:tc>
      </w:tr>
      <w:tr w:rsidR="001A1D68" w:rsidRPr="001D1B14" w:rsidTr="00A80183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proofErr w:type="gramStart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相邻芯条接缝</w:t>
            </w:r>
            <w:proofErr w:type="gramEnd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间距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proofErr w:type="gramStart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沿板长度</w:t>
            </w:r>
            <w:proofErr w:type="gramEnd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方向，相邻</w:t>
            </w:r>
            <w:proofErr w:type="gramStart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两排芯条的</w:t>
            </w:r>
            <w:proofErr w:type="gramEnd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两个端接缝的距离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≥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50mm</w:t>
            </w:r>
          </w:p>
        </w:tc>
      </w:tr>
      <w:tr w:rsidR="001A1D68" w:rsidRPr="001D1B14" w:rsidTr="00A80183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proofErr w:type="gramStart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芯条宽厚</w:t>
            </w:r>
            <w:proofErr w:type="gramEnd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比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≤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5.0</w:t>
            </w:r>
          </w:p>
        </w:tc>
      </w:tr>
      <w:tr w:rsidR="001A1D68" w:rsidRPr="001D1B14" w:rsidTr="00A80183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proofErr w:type="gramStart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芯条侧面</w:t>
            </w:r>
            <w:proofErr w:type="gramEnd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缝隙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≤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1mm</w:t>
            </w:r>
          </w:p>
        </w:tc>
      </w:tr>
      <w:tr w:rsidR="001A1D68" w:rsidRPr="001D1B14" w:rsidTr="00A80183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proofErr w:type="gramStart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lastRenderedPageBreak/>
              <w:t>芯条端面</w:t>
            </w:r>
            <w:proofErr w:type="gramEnd"/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缝隙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≤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3mm</w:t>
            </w:r>
          </w:p>
        </w:tc>
      </w:tr>
      <w:tr w:rsidR="001A1D68" w:rsidRPr="001D1B14" w:rsidTr="00A80183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板芯修补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允许用木条、木块和单板进行加胶修补</w:t>
            </w:r>
          </w:p>
        </w:tc>
      </w:tr>
    </w:tbl>
    <w:p w:rsidR="001A1D68" w:rsidRPr="001D1B14" w:rsidRDefault="001A1D68" w:rsidP="001A1D68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>4.4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物理力学性能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4586"/>
      </w:tblGrid>
      <w:tr w:rsidR="001A1D68" w:rsidRPr="001D1B14" w:rsidTr="00A8018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项目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指标值</w:t>
            </w:r>
          </w:p>
        </w:tc>
      </w:tr>
      <w:tr w:rsidR="001A1D68" w:rsidRPr="001D1B14" w:rsidTr="00A8018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含水率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%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≥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6.0</w:t>
            </w: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且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≤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14.0</w:t>
            </w:r>
          </w:p>
        </w:tc>
      </w:tr>
      <w:tr w:rsidR="001A1D68" w:rsidRPr="001D1B14" w:rsidTr="00A8018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横向静曲强度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MPa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≥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15.0</w:t>
            </w:r>
          </w:p>
        </w:tc>
      </w:tr>
      <w:tr w:rsidR="001A1D68" w:rsidRPr="001D1B14" w:rsidTr="00A8018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浸渍剥离性能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mm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试件每个胶层上的每一边剥离和分层总长度均不超过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25mm</w:t>
            </w:r>
          </w:p>
        </w:tc>
      </w:tr>
      <w:tr w:rsidR="001A1D68" w:rsidRPr="001D1B14" w:rsidTr="00A8018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 w:hint="eastAsia"/>
                <w:kern w:val="0"/>
                <w:sz w:val="32"/>
                <w:szCs w:val="32"/>
              </w:rPr>
              <w:t>表面胶合强度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MPa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D68" w:rsidRPr="001D1B14" w:rsidRDefault="001A1D68" w:rsidP="00A80183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仿宋_GB2312" w:eastAsia="仿宋_GB2312" w:hAnsi="Tahoma"/>
                <w:kern w:val="0"/>
                <w:sz w:val="32"/>
                <w:szCs w:val="32"/>
              </w:rPr>
            </w:pP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≥</w:t>
            </w:r>
            <w:r w:rsidRPr="001D1B14">
              <w:rPr>
                <w:rFonts w:ascii="仿宋_GB2312" w:eastAsia="仿宋_GB2312" w:hAnsi="Tahoma"/>
                <w:kern w:val="0"/>
                <w:sz w:val="32"/>
                <w:szCs w:val="32"/>
              </w:rPr>
              <w:t>0.60</w:t>
            </w:r>
          </w:p>
        </w:tc>
      </w:tr>
    </w:tbl>
    <w:p w:rsidR="001A1D68" w:rsidRPr="001D1B14" w:rsidRDefault="001A1D68" w:rsidP="001A1D68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 xml:space="preserve">4.5 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甲醛释放量按（</w:t>
      </w:r>
      <w:r w:rsidRPr="001D1B14">
        <w:rPr>
          <w:rFonts w:ascii="仿宋_GB2312" w:eastAsia="仿宋_GB2312" w:hAnsi="Tahoma"/>
          <w:kern w:val="0"/>
          <w:sz w:val="32"/>
          <w:szCs w:val="32"/>
        </w:rPr>
        <w:t>GB 18580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）执行。</w:t>
      </w:r>
    </w:p>
    <w:p w:rsidR="001A1D68" w:rsidRPr="001D1B14" w:rsidRDefault="001A1D68" w:rsidP="001A1D68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>5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 xml:space="preserve"> 检验及判定</w:t>
      </w:r>
    </w:p>
    <w:p w:rsidR="001A1D68" w:rsidRPr="001D1B14" w:rsidRDefault="001A1D68" w:rsidP="001A1D68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5.1板</w:t>
      </w:r>
      <w:proofErr w:type="gramStart"/>
      <w:r w:rsidRPr="001D1B14">
        <w:rPr>
          <w:rFonts w:ascii="仿宋_GB2312" w:eastAsia="仿宋_GB2312" w:hAnsi="Tahoma" w:hint="eastAsia"/>
          <w:kern w:val="0"/>
          <w:sz w:val="32"/>
          <w:szCs w:val="32"/>
        </w:rPr>
        <w:t>芯质量</w:t>
      </w:r>
      <w:proofErr w:type="gramEnd"/>
      <w:r w:rsidRPr="001D1B14">
        <w:rPr>
          <w:rFonts w:ascii="仿宋_GB2312" w:eastAsia="仿宋_GB2312" w:hAnsi="Tahoma" w:hint="eastAsia"/>
          <w:kern w:val="0"/>
          <w:sz w:val="32"/>
          <w:szCs w:val="32"/>
        </w:rPr>
        <w:t>各指标的检验方法、抽样方法及判定规则按照</w:t>
      </w:r>
      <w:r w:rsidRPr="001D1B14">
        <w:rPr>
          <w:rFonts w:ascii="仿宋_GB2312" w:eastAsia="仿宋_GB2312" w:hAnsi="Tahoma"/>
          <w:kern w:val="0"/>
          <w:sz w:val="32"/>
          <w:szCs w:val="32"/>
        </w:rPr>
        <w:t>GB/T 5849-2006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中相关要求执行。</w:t>
      </w:r>
    </w:p>
    <w:p w:rsidR="001A1D68" w:rsidRPr="001D1B14" w:rsidRDefault="001A1D68" w:rsidP="001A1D68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5.2外观质量、规格尺寸和偏差、物理力学性能和甲醛释放量检验方法、抽样方法及判定规则按照</w:t>
      </w:r>
      <w:r w:rsidRPr="001D1B14">
        <w:rPr>
          <w:rFonts w:ascii="仿宋_GB2312" w:eastAsia="仿宋_GB2312" w:hAnsi="Tahoma"/>
          <w:kern w:val="0"/>
          <w:sz w:val="32"/>
          <w:szCs w:val="32"/>
        </w:rPr>
        <w:t>GB/T 5849-2016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中相关要求执行。</w:t>
      </w:r>
    </w:p>
    <w:p w:rsidR="001A1D68" w:rsidRPr="001D1B14" w:rsidRDefault="001A1D68" w:rsidP="001A1D68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lastRenderedPageBreak/>
        <w:t xml:space="preserve">6  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标志应在产品侧面，明显、牢固标记商标、甲醛释放量、级别等。包装要做到产品免磕碰、划伤和污损。</w:t>
      </w:r>
    </w:p>
    <w:p w:rsidR="001A1D68" w:rsidRPr="001D1B14" w:rsidRDefault="001A1D68" w:rsidP="001A1D68">
      <w:pPr>
        <w:widowControl/>
        <w:adjustRightInd w:val="0"/>
        <w:snapToGrid w:val="0"/>
        <w:spacing w:after="200" w:line="360" w:lineRule="auto"/>
        <w:jc w:val="left"/>
        <w:rPr>
          <w:rFonts w:ascii="仿宋_GB2312" w:eastAsia="仿宋_GB2312" w:hAnsi="Tahoma"/>
          <w:kern w:val="0"/>
          <w:sz w:val="32"/>
          <w:szCs w:val="32"/>
        </w:rPr>
      </w:pPr>
      <w:r w:rsidRPr="001D1B14">
        <w:rPr>
          <w:rFonts w:ascii="仿宋_GB2312" w:eastAsia="仿宋_GB2312" w:hAnsi="Tahoma"/>
          <w:kern w:val="0"/>
          <w:sz w:val="32"/>
          <w:szCs w:val="32"/>
        </w:rPr>
        <w:t xml:space="preserve">7  </w:t>
      </w: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附加说明</w:t>
      </w:r>
    </w:p>
    <w:p w:rsidR="001A1D68" w:rsidRPr="00C9187F" w:rsidRDefault="001A1D68" w:rsidP="001A1D68">
      <w:pPr>
        <w:widowControl/>
        <w:adjustRightInd w:val="0"/>
        <w:snapToGrid w:val="0"/>
        <w:spacing w:after="200"/>
        <w:jc w:val="left"/>
        <w:rPr>
          <w:rFonts w:ascii="仿宋_GB2312" w:eastAsia="仿宋_GB2312" w:hAnsi="Tahoma"/>
          <w:kern w:val="0"/>
          <w:sz w:val="32"/>
          <w:szCs w:val="32"/>
        </w:rPr>
        <w:sectPr w:rsidR="001A1D68" w:rsidRPr="00C9187F" w:rsidSect="008C2894">
          <w:footerReference w:type="even" r:id="rId6"/>
          <w:footerReference w:type="default" r:id="rId7"/>
          <w:headerReference w:type="first" r:id="rId8"/>
          <w:pgSz w:w="11906" w:h="16838" w:code="9"/>
          <w:pgMar w:top="2098" w:right="1588" w:bottom="1718" w:left="1588" w:header="851" w:footer="1440" w:gutter="0"/>
          <w:cols w:space="425"/>
          <w:titlePg/>
          <w:docGrid w:type="lines" w:linePitch="312"/>
        </w:sectPr>
      </w:pPr>
      <w:r w:rsidRPr="001D1B14">
        <w:rPr>
          <w:rFonts w:ascii="仿宋_GB2312" w:eastAsia="仿宋_GB2312" w:hAnsi="Tahoma" w:hint="eastAsia"/>
          <w:kern w:val="0"/>
          <w:sz w:val="32"/>
          <w:szCs w:val="32"/>
        </w:rPr>
        <w:t>本标准由大连商品交易所</w:t>
      </w:r>
    </w:p>
    <w:p w:rsidR="001A1D68" w:rsidRPr="001A1D68" w:rsidRDefault="001A1D68" w:rsidP="001A1D68">
      <w:pPr>
        <w:rPr>
          <w:rFonts w:hint="eastAsia"/>
        </w:rPr>
      </w:pPr>
    </w:p>
    <w:sectPr w:rsidR="001A1D68" w:rsidRPr="001A1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CAF" w:rsidRDefault="00EA2CAF" w:rsidP="001A1D68">
      <w:r>
        <w:separator/>
      </w:r>
    </w:p>
  </w:endnote>
  <w:endnote w:type="continuationSeparator" w:id="0">
    <w:p w:rsidR="00EA2CAF" w:rsidRDefault="00EA2CAF" w:rsidP="001A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D68" w:rsidRDefault="001A1D68" w:rsidP="008C2894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1D68" w:rsidRDefault="001A1D6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D68" w:rsidRPr="00802C83" w:rsidRDefault="001A1D68" w:rsidP="008C2894">
    <w:pPr>
      <w:pStyle w:val="a5"/>
      <w:framePr w:wrap="around" w:vAnchor="text" w:hAnchor="margin" w:xAlign="outside" w:y="1"/>
      <w:rPr>
        <w:rStyle w:val="a7"/>
        <w:sz w:val="28"/>
        <w:szCs w:val="28"/>
      </w:rPr>
    </w:pPr>
    <w:r w:rsidRPr="00802C83">
      <w:rPr>
        <w:rStyle w:val="a7"/>
        <w:rFonts w:ascii="宋体" w:hAnsi="宋体" w:hint="eastAsia"/>
        <w:sz w:val="28"/>
        <w:szCs w:val="28"/>
      </w:rPr>
      <w:t>—</w:t>
    </w:r>
    <w:r w:rsidRPr="00802C83">
      <w:rPr>
        <w:rStyle w:val="a7"/>
        <w:rFonts w:ascii="宋体" w:hAnsi="宋体" w:hint="eastAsia"/>
        <w:sz w:val="28"/>
        <w:szCs w:val="28"/>
      </w:rPr>
      <w:t xml:space="preserve"> </w:t>
    </w:r>
    <w:r w:rsidRPr="00802C83">
      <w:rPr>
        <w:rStyle w:val="a7"/>
        <w:sz w:val="28"/>
        <w:szCs w:val="28"/>
      </w:rPr>
      <w:fldChar w:fldCharType="begin"/>
    </w:r>
    <w:r w:rsidRPr="00802C83">
      <w:rPr>
        <w:rStyle w:val="a7"/>
        <w:sz w:val="28"/>
        <w:szCs w:val="28"/>
      </w:rPr>
      <w:instrText xml:space="preserve">PAGE  </w:instrText>
    </w:r>
    <w:r w:rsidRPr="00802C83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 w:rsidRPr="00802C83">
      <w:rPr>
        <w:rStyle w:val="a7"/>
        <w:sz w:val="28"/>
        <w:szCs w:val="28"/>
      </w:rPr>
      <w:fldChar w:fldCharType="end"/>
    </w:r>
    <w:r w:rsidRPr="00802C83">
      <w:rPr>
        <w:rStyle w:val="a7"/>
        <w:rFonts w:hint="eastAsia"/>
        <w:sz w:val="28"/>
        <w:szCs w:val="28"/>
      </w:rPr>
      <w:t xml:space="preserve"> </w:t>
    </w:r>
    <w:r w:rsidRPr="00802C83">
      <w:rPr>
        <w:rStyle w:val="a7"/>
        <w:rFonts w:ascii="宋体" w:hAnsi="宋体" w:hint="eastAsia"/>
        <w:sz w:val="28"/>
        <w:szCs w:val="28"/>
      </w:rPr>
      <w:t>—</w:t>
    </w:r>
  </w:p>
  <w:p w:rsidR="001A1D68" w:rsidRDefault="001A1D68" w:rsidP="008C289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CAF" w:rsidRDefault="00EA2CAF" w:rsidP="001A1D68">
      <w:r>
        <w:separator/>
      </w:r>
    </w:p>
  </w:footnote>
  <w:footnote w:type="continuationSeparator" w:id="0">
    <w:p w:rsidR="00EA2CAF" w:rsidRDefault="00EA2CAF" w:rsidP="001A1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D68" w:rsidRDefault="001A1D68" w:rsidP="008C289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68"/>
    <w:rsid w:val="001A1D68"/>
    <w:rsid w:val="00EA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835F"/>
  <w15:chartTrackingRefBased/>
  <w15:docId w15:val="{603250B5-12E8-458D-8708-488A5BE7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D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1D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1D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1D68"/>
    <w:rPr>
      <w:sz w:val="18"/>
      <w:szCs w:val="18"/>
    </w:rPr>
  </w:style>
  <w:style w:type="character" w:styleId="a7">
    <w:name w:val="page number"/>
    <w:basedOn w:val="a0"/>
    <w:rsid w:val="001A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2018-06-20T09:50:00Z</dcterms:created>
  <dcterms:modified xsi:type="dcterms:W3CDTF">2018-06-20T09:52:00Z</dcterms:modified>
</cp:coreProperties>
</file>