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rPr>
          <w:rFonts w:ascii="Times New Roman" w:hAnsi="Times New Roman" w:eastAsia="黑体"/>
          <w:sz w:val="32"/>
          <w:szCs w:val="36"/>
        </w:rPr>
      </w:pPr>
      <w:r>
        <w:rPr>
          <w:rFonts w:ascii="Times New Roman" w:hAnsi="Times New Roman" w:eastAsia="黑体"/>
          <w:sz w:val="32"/>
          <w:szCs w:val="36"/>
        </w:rPr>
        <w:t>附件1</w:t>
      </w:r>
    </w:p>
    <w:p>
      <w:pPr>
        <w:widowControl/>
        <w:spacing w:line="560" w:lineRule="exact"/>
        <w:rPr>
          <w:rFonts w:ascii="Times New Roman" w:hAnsi="Times New Roman" w:eastAsia="黑体"/>
          <w:sz w:val="32"/>
          <w:szCs w:val="36"/>
        </w:rPr>
      </w:pPr>
    </w:p>
    <w:p>
      <w:pPr>
        <w:widowControl/>
        <w:spacing w:line="560" w:lineRule="exact"/>
        <w:jc w:val="center"/>
        <w:rPr>
          <w:rFonts w:hint="eastAsia" w:ascii="宋体" w:hAnsi="宋体" w:eastAsia="宋体" w:cs="宋体"/>
          <w:b/>
          <w:sz w:val="44"/>
          <w:szCs w:val="44"/>
          <w:highlight w:val="none"/>
        </w:rPr>
      </w:pPr>
      <w:r>
        <w:rPr>
          <w:rFonts w:hint="eastAsia" w:ascii="宋体" w:hAnsi="宋体" w:eastAsia="宋体" w:cs="宋体"/>
          <w:b/>
          <w:sz w:val="44"/>
          <w:szCs w:val="44"/>
          <w:highlight w:val="none"/>
        </w:rPr>
        <w:t>大宗商品风险管理及期货会计实务培训</w:t>
      </w:r>
    </w:p>
    <w:p>
      <w:pPr>
        <w:widowControl/>
        <w:spacing w:line="560" w:lineRule="exact"/>
        <w:jc w:val="center"/>
        <w:rPr>
          <w:rFonts w:hint="eastAsia" w:ascii="宋体" w:hAnsi="宋体" w:eastAsia="宋体" w:cs="宋体"/>
          <w:b/>
          <w:sz w:val="44"/>
          <w:szCs w:val="44"/>
          <w:highlight w:val="none"/>
        </w:rPr>
      </w:pPr>
      <w:r>
        <w:rPr>
          <w:rFonts w:hint="eastAsia" w:ascii="宋体" w:hAnsi="宋体" w:eastAsia="宋体" w:cs="宋体"/>
          <w:b/>
          <w:sz w:val="44"/>
          <w:szCs w:val="44"/>
          <w:highlight w:val="none"/>
          <w:lang w:eastAsia="zh-CN"/>
        </w:rPr>
        <w:t>（</w:t>
      </w:r>
      <w:r>
        <w:rPr>
          <w:rFonts w:hint="eastAsia" w:ascii="宋体" w:hAnsi="宋体" w:eastAsia="宋体" w:cs="宋体"/>
          <w:b/>
          <w:sz w:val="44"/>
          <w:szCs w:val="44"/>
          <w:highlight w:val="none"/>
        </w:rPr>
        <w:t>农产品产业班</w:t>
      </w:r>
      <w:r>
        <w:rPr>
          <w:rFonts w:hint="eastAsia" w:ascii="宋体" w:hAnsi="宋体" w:eastAsia="宋体" w:cs="宋体"/>
          <w:b/>
          <w:sz w:val="44"/>
          <w:szCs w:val="44"/>
          <w:highlight w:val="none"/>
          <w:lang w:eastAsia="zh-CN"/>
        </w:rPr>
        <w:t>）</w:t>
      </w:r>
      <w:r>
        <w:rPr>
          <w:rFonts w:hint="eastAsia" w:ascii="宋体" w:hAnsi="宋体" w:eastAsia="宋体" w:cs="宋体"/>
          <w:b/>
          <w:sz w:val="44"/>
          <w:szCs w:val="44"/>
          <w:highlight w:val="none"/>
        </w:rPr>
        <w:t>课程安排</w:t>
      </w:r>
    </w:p>
    <w:p>
      <w:pPr>
        <w:widowControl/>
        <w:spacing w:line="560" w:lineRule="exact"/>
        <w:ind w:firstLine="600" w:firstLineChars="200"/>
        <w:jc w:val="center"/>
        <w:rPr>
          <w:rFonts w:ascii="Times New Roman" w:hAnsi="Times New Roman" w:eastAsia="黑体"/>
          <w:sz w:val="30"/>
          <w:szCs w:val="30"/>
        </w:rPr>
      </w:pPr>
    </w:p>
    <w:p>
      <w:pPr>
        <w:spacing w:line="276" w:lineRule="auto"/>
        <w:ind w:firstLine="960" w:firstLineChars="3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日期：202</w:t>
      </w:r>
      <w:r>
        <w:rPr>
          <w:rFonts w:hint="eastAsia" w:ascii="Times New Roman" w:hAnsi="Times New Roman" w:eastAsia="仿宋_GB2312"/>
          <w:sz w:val="32"/>
          <w:szCs w:val="32"/>
        </w:rPr>
        <w:t>2</w:t>
      </w:r>
      <w:r>
        <w:rPr>
          <w:rFonts w:ascii="Times New Roman" w:hAnsi="Times New Roman" w:eastAsia="仿宋_GB2312"/>
          <w:sz w:val="32"/>
          <w:szCs w:val="32"/>
        </w:rPr>
        <w:t>年1月</w:t>
      </w:r>
      <w:r>
        <w:rPr>
          <w:rFonts w:hint="eastAsia" w:ascii="Times New Roman" w:hAnsi="Times New Roman" w:eastAsia="仿宋_GB2312"/>
          <w:sz w:val="32"/>
          <w:szCs w:val="32"/>
        </w:rPr>
        <w:t>6</w:t>
      </w:r>
      <w:r>
        <w:rPr>
          <w:rFonts w:ascii="Times New Roman" w:hAnsi="Times New Roman" w:eastAsia="仿宋_GB2312"/>
          <w:sz w:val="32"/>
          <w:szCs w:val="32"/>
        </w:rPr>
        <w:t>日（周四）、</w:t>
      </w:r>
      <w:r>
        <w:rPr>
          <w:rFonts w:hint="eastAsia" w:ascii="Times New Roman" w:hAnsi="Times New Roman" w:eastAsia="仿宋_GB2312"/>
          <w:sz w:val="32"/>
          <w:szCs w:val="32"/>
        </w:rPr>
        <w:t>7</w:t>
      </w:r>
      <w:r>
        <w:rPr>
          <w:rFonts w:ascii="Times New Roman" w:hAnsi="Times New Roman" w:eastAsia="仿宋_GB2312"/>
          <w:sz w:val="32"/>
          <w:szCs w:val="32"/>
        </w:rPr>
        <w:t>日（周五）</w:t>
      </w:r>
    </w:p>
    <w:p>
      <w:pPr>
        <w:spacing w:line="276" w:lineRule="auto"/>
        <w:ind w:firstLine="960" w:firstLineChars="3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地点：资本市场学院</w:t>
      </w:r>
      <w:r>
        <w:rPr>
          <w:rFonts w:hint="eastAsia" w:ascii="Times New Roman" w:hAnsi="Times New Roman" w:eastAsia="仿宋_GB2312"/>
          <w:sz w:val="32"/>
          <w:szCs w:val="32"/>
        </w:rPr>
        <w:t xml:space="preserve"> </w:t>
      </w:r>
    </w:p>
    <w:p>
      <w:pPr>
        <w:widowControl/>
        <w:spacing w:line="560" w:lineRule="exact"/>
        <w:ind w:firstLine="602" w:firstLineChars="200"/>
        <w:jc w:val="center"/>
        <w:rPr>
          <w:rFonts w:ascii="宋体" w:hAnsi="宋体" w:eastAsia="宋体"/>
          <w:b/>
          <w:sz w:val="30"/>
          <w:szCs w:val="30"/>
        </w:rPr>
      </w:pPr>
    </w:p>
    <w:tbl>
      <w:tblPr>
        <w:tblStyle w:val="4"/>
        <w:tblW w:w="9900" w:type="dxa"/>
        <w:tblInd w:w="-54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9"/>
        <w:gridCol w:w="1052"/>
        <w:gridCol w:w="3659"/>
        <w:gridCol w:w="42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2041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eastAsia="仿宋_GB2312"/>
                <w:b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b/>
                <w:sz w:val="32"/>
                <w:szCs w:val="32"/>
              </w:rPr>
              <w:t>时间</w:t>
            </w:r>
          </w:p>
        </w:tc>
        <w:tc>
          <w:tcPr>
            <w:tcW w:w="3659" w:type="dxa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eastAsia="仿宋_GB2312"/>
                <w:b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b/>
                <w:sz w:val="32"/>
                <w:szCs w:val="32"/>
              </w:rPr>
              <w:t>主   题</w:t>
            </w:r>
          </w:p>
        </w:tc>
        <w:tc>
          <w:tcPr>
            <w:tcW w:w="4200" w:type="dxa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eastAsia="仿宋_GB2312"/>
                <w:b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b/>
                <w:sz w:val="32"/>
                <w:szCs w:val="32"/>
              </w:rPr>
              <w:t>授课教师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0" w:hRule="atLeast"/>
        </w:trPr>
        <w:tc>
          <w:tcPr>
            <w:tcW w:w="989" w:type="dxa"/>
            <w:vMerge w:val="restart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eastAsia="仿宋_GB2312"/>
                <w:b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b/>
                <w:sz w:val="32"/>
                <w:szCs w:val="32"/>
              </w:rPr>
              <w:t>1月</w:t>
            </w:r>
          </w:p>
          <w:p>
            <w:pPr>
              <w:spacing w:line="276" w:lineRule="auto"/>
              <w:jc w:val="center"/>
              <w:rPr>
                <w:rFonts w:ascii="Times New Roman" w:hAnsi="Times New Roman" w:eastAsia="仿宋_GB2312"/>
                <w:b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b/>
                <w:sz w:val="32"/>
                <w:szCs w:val="32"/>
              </w:rPr>
              <w:t>6日</w:t>
            </w:r>
          </w:p>
        </w:tc>
        <w:tc>
          <w:tcPr>
            <w:tcW w:w="1052" w:type="dxa"/>
            <w:vAlign w:val="center"/>
          </w:tcPr>
          <w:p>
            <w:pPr>
              <w:spacing w:line="276" w:lineRule="auto"/>
              <w:jc w:val="left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9:00-</w:t>
            </w:r>
          </w:p>
          <w:p>
            <w:pPr>
              <w:spacing w:line="276" w:lineRule="auto"/>
              <w:jc w:val="left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12:00</w:t>
            </w:r>
          </w:p>
        </w:tc>
        <w:tc>
          <w:tcPr>
            <w:tcW w:w="3659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hAnsi="Times New Roman" w:eastAsia="仿宋_GB231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sz w:val="32"/>
                <w:szCs w:val="32"/>
              </w:rPr>
              <w:t>农产品衍生品服务产业</w:t>
            </w:r>
          </w:p>
          <w:p>
            <w:pPr>
              <w:spacing w:line="276" w:lineRule="auto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sz w:val="32"/>
                <w:szCs w:val="32"/>
              </w:rPr>
              <w:t>创新业务模式与实践</w:t>
            </w:r>
          </w:p>
        </w:tc>
        <w:tc>
          <w:tcPr>
            <w:tcW w:w="4200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sz w:val="32"/>
                <w:szCs w:val="32"/>
              </w:rPr>
              <w:t>国泰君安风险管理有限公司</w:t>
            </w:r>
          </w:p>
          <w:p>
            <w:pPr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sz w:val="32"/>
                <w:szCs w:val="32"/>
              </w:rPr>
              <w:t>总经理 魏峰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9" w:hRule="atLeast"/>
        </w:trPr>
        <w:tc>
          <w:tcPr>
            <w:tcW w:w="989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eastAsia="仿宋_GB2312"/>
                <w:b/>
                <w:sz w:val="32"/>
                <w:szCs w:val="32"/>
              </w:rPr>
            </w:pPr>
          </w:p>
        </w:tc>
        <w:tc>
          <w:tcPr>
            <w:tcW w:w="1052" w:type="dxa"/>
            <w:vAlign w:val="center"/>
          </w:tcPr>
          <w:p>
            <w:pPr>
              <w:spacing w:line="276" w:lineRule="auto"/>
              <w:jc w:val="left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14:00-</w:t>
            </w:r>
          </w:p>
          <w:p>
            <w:pPr>
              <w:spacing w:line="276" w:lineRule="auto"/>
              <w:jc w:val="left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17:00</w:t>
            </w:r>
          </w:p>
        </w:tc>
        <w:tc>
          <w:tcPr>
            <w:tcW w:w="3659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期货会计实务</w:t>
            </w:r>
          </w:p>
        </w:tc>
        <w:tc>
          <w:tcPr>
            <w:tcW w:w="4200" w:type="dxa"/>
            <w:vAlign w:val="center"/>
          </w:tcPr>
          <w:p>
            <w:pPr>
              <w:ind w:left="38" w:leftChars="18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中国证监会会计部</w:t>
            </w:r>
          </w:p>
          <w:p>
            <w:pPr>
              <w:ind w:left="38" w:leftChars="18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前副主任 李军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9" w:hRule="atLeast"/>
        </w:trPr>
        <w:tc>
          <w:tcPr>
            <w:tcW w:w="989" w:type="dxa"/>
            <w:vMerge w:val="restart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eastAsia="仿宋_GB2312"/>
                <w:b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b/>
                <w:sz w:val="32"/>
                <w:szCs w:val="32"/>
              </w:rPr>
              <w:t>1月</w:t>
            </w:r>
          </w:p>
          <w:p>
            <w:pPr>
              <w:spacing w:line="276" w:lineRule="auto"/>
              <w:jc w:val="center"/>
              <w:rPr>
                <w:rFonts w:ascii="Times New Roman" w:hAnsi="Times New Roman" w:eastAsia="仿宋_GB2312"/>
                <w:b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b/>
                <w:sz w:val="32"/>
                <w:szCs w:val="32"/>
              </w:rPr>
              <w:t>7日</w:t>
            </w:r>
          </w:p>
        </w:tc>
        <w:tc>
          <w:tcPr>
            <w:tcW w:w="1052" w:type="dxa"/>
            <w:vAlign w:val="center"/>
          </w:tcPr>
          <w:p>
            <w:pPr>
              <w:spacing w:line="276" w:lineRule="auto"/>
              <w:jc w:val="left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9:00-</w:t>
            </w:r>
          </w:p>
          <w:p>
            <w:pPr>
              <w:spacing w:line="276" w:lineRule="auto"/>
              <w:jc w:val="left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12:00</w:t>
            </w:r>
          </w:p>
        </w:tc>
        <w:tc>
          <w:tcPr>
            <w:tcW w:w="3659" w:type="dxa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《企业会计准则第24号</w:t>
            </w:r>
          </w:p>
          <w:p>
            <w:pPr>
              <w:spacing w:line="276" w:lineRule="auto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——套期会计》解读</w:t>
            </w:r>
          </w:p>
        </w:tc>
        <w:tc>
          <w:tcPr>
            <w:tcW w:w="4200" w:type="dxa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安永华明会计师事务所</w:t>
            </w:r>
          </w:p>
          <w:p>
            <w:pPr>
              <w:spacing w:line="276" w:lineRule="auto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合伙人 田雪彦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5" w:hRule="atLeast"/>
        </w:trPr>
        <w:tc>
          <w:tcPr>
            <w:tcW w:w="989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052" w:type="dxa"/>
            <w:vAlign w:val="center"/>
          </w:tcPr>
          <w:p>
            <w:pPr>
              <w:spacing w:line="276" w:lineRule="auto"/>
              <w:jc w:val="left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14:00-</w:t>
            </w:r>
          </w:p>
          <w:p>
            <w:pPr>
              <w:spacing w:line="276" w:lineRule="auto"/>
              <w:jc w:val="left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17:00</w:t>
            </w:r>
          </w:p>
        </w:tc>
        <w:tc>
          <w:tcPr>
            <w:tcW w:w="3659" w:type="dxa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企业套期保值业务</w:t>
            </w:r>
          </w:p>
          <w:p>
            <w:pPr>
              <w:spacing w:line="276" w:lineRule="auto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合规审计要点</w:t>
            </w:r>
          </w:p>
        </w:tc>
        <w:tc>
          <w:tcPr>
            <w:tcW w:w="4200" w:type="dxa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安永华明会计师事务所</w:t>
            </w:r>
          </w:p>
          <w:p>
            <w:pPr>
              <w:spacing w:line="276" w:lineRule="auto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合伙人 田雪彦</w:t>
            </w:r>
          </w:p>
        </w:tc>
      </w:tr>
    </w:tbl>
    <w:p>
      <w:bookmarkStart w:id="0" w:name="_GoBack"/>
      <w:bookmarkEnd w:id="0"/>
    </w:p>
    <w:sectPr>
      <w:footerReference r:id="rId3" w:type="default"/>
      <w:pgSz w:w="11906" w:h="16838"/>
      <w:pgMar w:top="2098" w:right="1588" w:bottom="171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</w:p>
  <w:p>
    <w:pPr>
      <w:pStyle w:val="2"/>
      <w:jc w:val="cen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07F"/>
    <w:rsid w:val="001236F5"/>
    <w:rsid w:val="00184D50"/>
    <w:rsid w:val="0037445E"/>
    <w:rsid w:val="005120A0"/>
    <w:rsid w:val="00563C4A"/>
    <w:rsid w:val="006A1F7F"/>
    <w:rsid w:val="00764BD3"/>
    <w:rsid w:val="0079266A"/>
    <w:rsid w:val="008C5322"/>
    <w:rsid w:val="0099118A"/>
    <w:rsid w:val="009D607F"/>
    <w:rsid w:val="00A36106"/>
    <w:rsid w:val="00B86F46"/>
    <w:rsid w:val="00C10E71"/>
    <w:rsid w:val="00DD16B1"/>
    <w:rsid w:val="2ADA1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字符"/>
    <w:basedOn w:val="5"/>
    <w:link w:val="2"/>
    <w:uiPriority w:val="99"/>
    <w:rPr>
      <w:rFonts w:ascii="等线" w:hAnsi="等线" w:eastAsia="等线" w:cs="Times New Roman"/>
      <w:sz w:val="18"/>
      <w:szCs w:val="18"/>
    </w:rPr>
  </w:style>
  <w:style w:type="character" w:customStyle="1" w:styleId="7">
    <w:name w:val="页眉 字符"/>
    <w:basedOn w:val="5"/>
    <w:link w:val="3"/>
    <w:uiPriority w:val="99"/>
    <w:rPr>
      <w:rFonts w:ascii="等线" w:hAnsi="等线" w:eastAsia="等线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footer" Target="footer1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6" Type="http://schemas.openxmlformats.org/officeDocument/2006/relationships/fontTable" Target="fontTable.xml"/><Relationship Id="rId1" Type="http://schemas.openxmlformats.org/officeDocument/2006/relationships/styles" Target="styles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6291D483089A7845B55286B135BF7B00" ma:contentTypeVersion="1" ma:contentTypeDescription="新建文档。" ma:contentTypeScope="" ma:versionID="b5265edf8270c0a298af8d66fc8286a2">
  <xsd:schema xmlns:xsd="http://www.w3.org/2001/XMLSchema" xmlns:xs="http://www.w3.org/2001/XMLSchema" xmlns:p="http://schemas.microsoft.com/office/2006/metadata/properties" xmlns:ns2="4f16167e-0980-47ed-bfa9-106d2637988c" targetNamespace="http://schemas.microsoft.com/office/2006/metadata/properties" ma:root="true" ma:fieldsID="4118eb4a22333564d440967437bb35b3" ns2:_="">
    <xsd:import namespace="4f16167e-0980-47ed-bfa9-106d2637988c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16167e-0980-47ed-bfa9-106d2637988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享对象: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0F8FCD7-183D-4595-9230-A16A040B1FA7}"/>
</file>

<file path=customXml/itemProps2.xml><?xml version="1.0" encoding="utf-8"?>
<ds:datastoreItem xmlns:ds="http://schemas.openxmlformats.org/officeDocument/2006/customXml" ds:itemID="{4D50EB2E-6DB1-4343-9DAD-E96D119F4F29}"/>
</file>

<file path=customXml/itemProps3.xml><?xml version="1.0" encoding="utf-8"?>
<ds:datastoreItem xmlns:ds="http://schemas.openxmlformats.org/officeDocument/2006/customXml" ds:itemID="{B1977F7D-205B-4081-913C-38D41E755F92}"/>
</file>

<file path=customXml/itemProps4.xml><?xml version="1.0" encoding="utf-8"?>
<ds:datastoreItem xmlns:ds="http://schemas.openxmlformats.org/officeDocument/2006/customXml" ds:itemID="{B14BD559-6151-48F4-ADB8-CDB457255D2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44</Words>
  <Characters>252</Characters>
  <Lines>2</Lines>
  <Paragraphs>1</Paragraphs>
  <TotalTime>1</TotalTime>
  <ScaleCrop>false</ScaleCrop>
  <LinksUpToDate>false</LinksUpToDate>
  <CharactersWithSpaces>295</CharactersWithSpaces>
  <Application>WPS Office_11.8.2.8950_F1E327BC-269C-435d-A152-05C5408002CA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陈一坐</dc:creator>
  <cp:lastModifiedBy>liuhao</cp:lastModifiedBy>
  <cp:revision>7</cp:revision>
  <dcterms:created xsi:type="dcterms:W3CDTF">2021-12-07T09:10:00Z</dcterms:created>
  <dcterms:modified xsi:type="dcterms:W3CDTF">2021-12-10T09:52:47Z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2052-11.8.2.8950</vt:lpwstr>
  </property>
  <property fmtid="{D5CDD505-2E9C-101B-9397-08002B2CF9AE}" pid="3" name="ContentTypeId">
    <vt:lpwstr>0x0101006291D483089A7845B55286B135BF7B00</vt:lpwstr>
  </property>
</Properties>
</file>