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172" w:rsidRPr="001D1EC9" w:rsidRDefault="00385172" w:rsidP="00385172">
      <w:pPr>
        <w:spacing w:line="580" w:lineRule="exact"/>
        <w:jc w:val="left"/>
        <w:rPr>
          <w:rFonts w:ascii="Times New Roman" w:eastAsia="黑体" w:hAnsi="Times New Roman"/>
          <w:sz w:val="32"/>
          <w:szCs w:val="32"/>
        </w:rPr>
      </w:pPr>
      <w:r w:rsidRPr="001D1EC9">
        <w:rPr>
          <w:rFonts w:ascii="Times New Roman" w:eastAsia="黑体" w:hAnsi="Times New Roman"/>
          <w:sz w:val="32"/>
          <w:szCs w:val="32"/>
        </w:rPr>
        <w:t>附件</w:t>
      </w:r>
      <w:r w:rsidRPr="001D1EC9">
        <w:rPr>
          <w:rFonts w:ascii="Times New Roman" w:eastAsia="黑体" w:hAnsi="Times New Roman"/>
          <w:sz w:val="32"/>
          <w:szCs w:val="32"/>
        </w:rPr>
        <w:t>1</w:t>
      </w:r>
    </w:p>
    <w:p w:rsidR="00385172" w:rsidRPr="001D1EC9" w:rsidRDefault="00385172" w:rsidP="00385172">
      <w:pPr>
        <w:spacing w:line="58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385172" w:rsidRPr="001D1EC9" w:rsidRDefault="00385172" w:rsidP="00385172">
      <w:pPr>
        <w:spacing w:line="58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 w:rsidRPr="001D1EC9">
        <w:rPr>
          <w:rFonts w:ascii="Times New Roman" w:hAnsi="Times New Roman"/>
          <w:b/>
          <w:bCs/>
          <w:sz w:val="44"/>
          <w:szCs w:val="44"/>
        </w:rPr>
        <w:t>《大连商品交易所非标仓单业务管理办法（试行）》修正案</w:t>
      </w:r>
    </w:p>
    <w:p w:rsidR="00385172" w:rsidRPr="001D1EC9" w:rsidRDefault="00385172" w:rsidP="00385172">
      <w:pPr>
        <w:spacing w:line="58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385172" w:rsidRPr="00385172" w:rsidRDefault="00385172" w:rsidP="00385172">
      <w:pPr>
        <w:pStyle w:val="a7"/>
        <w:widowControl/>
        <w:shd w:val="clear" w:color="auto" w:fill="FFFFFF"/>
        <w:autoSpaceDE w:val="0"/>
        <w:snapToGrid w:val="0"/>
        <w:spacing w:line="580" w:lineRule="exact"/>
        <w:ind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 w:rsidRPr="00385172">
        <w:rPr>
          <w:rFonts w:ascii="仿宋_GB2312" w:eastAsia="仿宋_GB2312" w:hAnsi="Times New Roman" w:hint="eastAsia"/>
          <w:dstrike/>
          <w:kern w:val="0"/>
          <w:sz w:val="32"/>
          <w:szCs w:val="32"/>
        </w:rPr>
        <w:t>第十五条 非标仓单业务客户资格实行分类管理，分为买方客户资格和卖方客户资格</w:t>
      </w:r>
      <w:r w:rsidRPr="00385172">
        <w:rPr>
          <w:rFonts w:ascii="仿宋_GB2312" w:eastAsia="仿宋_GB2312" w:hAnsi="Times New Roman" w:hint="eastAsia"/>
          <w:kern w:val="0"/>
          <w:sz w:val="32"/>
          <w:szCs w:val="32"/>
        </w:rPr>
        <w:t>。</w:t>
      </w:r>
    </w:p>
    <w:p w:rsidR="00385172" w:rsidRPr="00385172" w:rsidRDefault="00385172" w:rsidP="00385172">
      <w:pPr>
        <w:pStyle w:val="a7"/>
        <w:widowControl/>
        <w:shd w:val="clear" w:color="auto" w:fill="FFFFFF"/>
        <w:autoSpaceDE w:val="0"/>
        <w:snapToGrid w:val="0"/>
        <w:spacing w:line="580" w:lineRule="exact"/>
        <w:ind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 w:rsidRPr="00385172">
        <w:rPr>
          <w:rFonts w:ascii="仿宋_GB2312" w:eastAsia="仿宋_GB2312" w:hAnsi="Times New Roman" w:hint="eastAsia"/>
          <w:sz w:val="32"/>
          <w:szCs w:val="32"/>
        </w:rPr>
        <w:t>第十</w:t>
      </w:r>
      <w:r w:rsidRPr="00385172">
        <w:rPr>
          <w:rFonts w:ascii="仿宋_GB2312" w:eastAsia="仿宋_GB2312" w:hAnsi="Times New Roman" w:hint="eastAsia"/>
          <w:dstrike/>
          <w:kern w:val="0"/>
          <w:sz w:val="32"/>
          <w:szCs w:val="32"/>
        </w:rPr>
        <w:t>六</w:t>
      </w:r>
      <w:r w:rsidRPr="00385172">
        <w:rPr>
          <w:rFonts w:ascii="仿宋_GB2312" w:eastAsia="仿宋_GB2312" w:hAnsi="Times New Roman" w:hint="eastAsia"/>
          <w:kern w:val="0"/>
          <w:sz w:val="32"/>
          <w:szCs w:val="32"/>
        </w:rPr>
        <w:t>五</w:t>
      </w:r>
      <w:r w:rsidRPr="00385172">
        <w:rPr>
          <w:rFonts w:ascii="仿宋_GB2312" w:eastAsia="仿宋_GB2312" w:hAnsi="Times New Roman" w:hint="eastAsia"/>
          <w:sz w:val="32"/>
          <w:szCs w:val="32"/>
        </w:rPr>
        <w:t xml:space="preserve">条 </w:t>
      </w:r>
      <w:r w:rsidRPr="00385172">
        <w:rPr>
          <w:rFonts w:ascii="仿宋_GB2312" w:eastAsia="仿宋_GB2312" w:hAnsi="Times New Roman" w:hint="eastAsia"/>
          <w:kern w:val="0"/>
          <w:sz w:val="32"/>
          <w:szCs w:val="32"/>
        </w:rPr>
        <w:t>申请</w:t>
      </w:r>
      <w:r w:rsidRPr="00385172">
        <w:rPr>
          <w:rFonts w:ascii="仿宋_GB2312" w:eastAsia="仿宋_GB2312" w:hAnsi="Times New Roman" w:hint="eastAsia"/>
          <w:dstrike/>
          <w:kern w:val="0"/>
          <w:sz w:val="32"/>
          <w:szCs w:val="32"/>
        </w:rPr>
        <w:t>买方</w:t>
      </w:r>
      <w:r w:rsidRPr="00385172">
        <w:rPr>
          <w:rFonts w:ascii="仿宋_GB2312" w:eastAsia="仿宋_GB2312" w:hAnsi="Times New Roman" w:hint="eastAsia"/>
          <w:kern w:val="0"/>
          <w:sz w:val="32"/>
          <w:szCs w:val="32"/>
        </w:rPr>
        <w:t>客户资格</w:t>
      </w:r>
      <w:r w:rsidRPr="00385172">
        <w:rPr>
          <w:rFonts w:ascii="仿宋_GB2312" w:eastAsia="仿宋_GB2312" w:hAnsi="Times New Roman" w:hint="eastAsia"/>
          <w:dstrike/>
          <w:kern w:val="0"/>
          <w:sz w:val="32"/>
          <w:szCs w:val="32"/>
        </w:rPr>
        <w:t>的</w:t>
      </w:r>
      <w:r w:rsidRPr="00385172">
        <w:rPr>
          <w:rFonts w:ascii="仿宋_GB2312" w:eastAsia="仿宋_GB2312" w:hAnsi="Times New Roman" w:hint="eastAsia"/>
          <w:kern w:val="0"/>
          <w:sz w:val="32"/>
          <w:szCs w:val="32"/>
        </w:rPr>
        <w:t>，应当</w:t>
      </w:r>
      <w:bookmarkStart w:id="0" w:name="_Hlk57057016"/>
      <w:r w:rsidRPr="00385172">
        <w:rPr>
          <w:rFonts w:ascii="仿宋_GB2312" w:eastAsia="仿宋_GB2312" w:hAnsi="Times New Roman" w:hint="eastAsia"/>
          <w:kern w:val="0"/>
          <w:sz w:val="32"/>
          <w:szCs w:val="32"/>
        </w:rPr>
        <w:t>符合</w:t>
      </w:r>
      <w:bookmarkEnd w:id="0"/>
      <w:r w:rsidRPr="00385172">
        <w:rPr>
          <w:rFonts w:ascii="仿宋_GB2312" w:eastAsia="仿宋_GB2312" w:hAnsi="Times New Roman" w:hint="eastAsia"/>
          <w:kern w:val="0"/>
          <w:sz w:val="32"/>
          <w:szCs w:val="32"/>
        </w:rPr>
        <w:t>以下条件：</w:t>
      </w:r>
    </w:p>
    <w:p w:rsidR="00385172" w:rsidRPr="00385172" w:rsidRDefault="00385172" w:rsidP="00385172">
      <w:pPr>
        <w:widowControl/>
        <w:shd w:val="clear" w:color="auto" w:fill="FFFFFF"/>
        <w:autoSpaceDE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 w:rsidRPr="00385172">
        <w:rPr>
          <w:rFonts w:ascii="仿宋_GB2312" w:eastAsia="仿宋_GB2312" w:hAnsi="Times New Roman" w:hint="eastAsia"/>
          <w:kern w:val="0"/>
          <w:sz w:val="32"/>
          <w:szCs w:val="32"/>
        </w:rPr>
        <w:t>（一）经工商行政管理部门注册登记，具有所参与品种的经营资格的企业法人；</w:t>
      </w:r>
    </w:p>
    <w:p w:rsidR="00385172" w:rsidRPr="00385172" w:rsidRDefault="00385172" w:rsidP="00385172">
      <w:pPr>
        <w:widowControl/>
        <w:shd w:val="clear" w:color="auto" w:fill="FFFFFF"/>
        <w:autoSpaceDE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 w:rsidRPr="00385172">
        <w:rPr>
          <w:rFonts w:ascii="仿宋_GB2312" w:eastAsia="仿宋_GB2312" w:hAnsi="Times New Roman" w:hint="eastAsia"/>
          <w:kern w:val="0"/>
          <w:sz w:val="32"/>
          <w:szCs w:val="32"/>
        </w:rPr>
        <w:t>（二）能够开具所参与交易品种的增值税专用发票，品种有特殊规定的适用其规定；</w:t>
      </w:r>
    </w:p>
    <w:p w:rsidR="00385172" w:rsidRPr="00385172" w:rsidRDefault="00385172" w:rsidP="00385172">
      <w:pPr>
        <w:widowControl/>
        <w:shd w:val="clear" w:color="auto" w:fill="FFFFFF"/>
        <w:autoSpaceDE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 w:rsidRPr="00385172">
        <w:rPr>
          <w:rFonts w:ascii="仿宋_GB2312" w:eastAsia="仿宋_GB2312" w:hAnsi="Times New Roman" w:hint="eastAsia"/>
          <w:kern w:val="0"/>
          <w:sz w:val="32"/>
          <w:szCs w:val="32"/>
        </w:rPr>
        <w:t>（三）</w:t>
      </w:r>
      <w:r w:rsidRPr="00385172">
        <w:rPr>
          <w:rFonts w:ascii="仿宋_GB2312" w:eastAsia="仿宋_GB2312" w:hAnsi="Times New Roman" w:hint="eastAsia"/>
          <w:sz w:val="32"/>
          <w:szCs w:val="32"/>
        </w:rPr>
        <w:t>注册资本及净资产均不低于</w:t>
      </w:r>
      <w:r w:rsidRPr="00385172">
        <w:rPr>
          <w:rFonts w:ascii="仿宋_GB2312" w:eastAsia="仿宋_GB2312" w:hAnsi="Times New Roman" w:hint="eastAsia"/>
          <w:kern w:val="0"/>
          <w:sz w:val="32"/>
          <w:szCs w:val="32"/>
        </w:rPr>
        <w:t>参与交易品种的</w:t>
      </w:r>
      <w:r w:rsidRPr="00385172">
        <w:rPr>
          <w:rFonts w:ascii="仿宋_GB2312" w:eastAsia="仿宋_GB2312" w:hAnsi="Times New Roman" w:hint="eastAsia"/>
          <w:sz w:val="32"/>
          <w:szCs w:val="32"/>
        </w:rPr>
        <w:t>规定数额</w:t>
      </w:r>
      <w:r w:rsidRPr="00385172">
        <w:rPr>
          <w:rFonts w:ascii="仿宋_GB2312" w:eastAsia="仿宋_GB2312" w:hAnsi="Times New Roman" w:hint="eastAsia"/>
          <w:kern w:val="0"/>
          <w:sz w:val="32"/>
          <w:szCs w:val="32"/>
        </w:rPr>
        <w:t>；</w:t>
      </w:r>
    </w:p>
    <w:p w:rsidR="00385172" w:rsidRPr="00385172" w:rsidRDefault="00385172" w:rsidP="00385172">
      <w:pPr>
        <w:widowControl/>
        <w:shd w:val="clear" w:color="auto" w:fill="FFFFFF"/>
        <w:autoSpaceDE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 w:rsidRPr="00385172">
        <w:rPr>
          <w:rFonts w:ascii="仿宋_GB2312" w:eastAsia="仿宋_GB2312" w:hAnsi="Times New Roman" w:hint="eastAsia"/>
          <w:kern w:val="0"/>
          <w:sz w:val="32"/>
          <w:szCs w:val="32"/>
        </w:rPr>
        <w:t>（四）参与交易品种</w:t>
      </w:r>
      <w:r w:rsidRPr="00385172">
        <w:rPr>
          <w:rFonts w:ascii="仿宋_GB2312" w:eastAsia="仿宋_GB2312" w:hAnsi="Times New Roman" w:hint="eastAsia"/>
          <w:sz w:val="32"/>
          <w:szCs w:val="32"/>
        </w:rPr>
        <w:t>的现货经营规模不低于规定数额；</w:t>
      </w:r>
    </w:p>
    <w:p w:rsidR="00385172" w:rsidRPr="00385172" w:rsidRDefault="00385172" w:rsidP="00385172">
      <w:pPr>
        <w:widowControl/>
        <w:shd w:val="clear" w:color="auto" w:fill="FFFFFF"/>
        <w:autoSpaceDE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 w:rsidRPr="00385172">
        <w:rPr>
          <w:rFonts w:ascii="仿宋_GB2312" w:eastAsia="仿宋_GB2312" w:hAnsi="Times New Roman" w:hint="eastAsia"/>
          <w:kern w:val="0"/>
          <w:sz w:val="32"/>
          <w:szCs w:val="32"/>
        </w:rPr>
        <w:t>（五）交易所规定的其他条件。</w:t>
      </w:r>
    </w:p>
    <w:p w:rsidR="00385172" w:rsidRPr="00385172" w:rsidRDefault="00385172" w:rsidP="00385172">
      <w:pPr>
        <w:widowControl/>
        <w:shd w:val="clear" w:color="auto" w:fill="FFFFFF"/>
        <w:autoSpaceDE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Times New Roman"/>
          <w:dstrike/>
          <w:kern w:val="0"/>
          <w:sz w:val="32"/>
          <w:szCs w:val="32"/>
        </w:rPr>
      </w:pPr>
      <w:r w:rsidRPr="00385172">
        <w:rPr>
          <w:rFonts w:ascii="仿宋_GB2312" w:eastAsia="仿宋_GB2312" w:hAnsi="Times New Roman" w:hint="eastAsia"/>
          <w:dstrike/>
          <w:kern w:val="0"/>
          <w:sz w:val="32"/>
          <w:szCs w:val="32"/>
        </w:rPr>
        <w:t>申请卖方客户资格的，除符合前款买方客户资格条件外，还应符合相应品种规定的其它条件。具体要求由交易所另行公布。</w:t>
      </w:r>
    </w:p>
    <w:p w:rsidR="00385172" w:rsidRPr="00385172" w:rsidRDefault="00385172" w:rsidP="00385172">
      <w:pPr>
        <w:widowControl/>
        <w:shd w:val="clear" w:color="auto" w:fill="FFFFFF"/>
        <w:autoSpaceDE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 w:rsidRPr="00385172">
        <w:rPr>
          <w:rFonts w:ascii="仿宋_GB2312" w:eastAsia="仿宋_GB2312" w:hAnsi="Times New Roman" w:hint="eastAsia"/>
          <w:kern w:val="0"/>
          <w:sz w:val="32"/>
          <w:szCs w:val="32"/>
        </w:rPr>
        <w:t>相应品种的期货指定交割厂库可以向交易所申请直接获得</w:t>
      </w:r>
      <w:r w:rsidRPr="00385172">
        <w:rPr>
          <w:rFonts w:ascii="仿宋_GB2312" w:eastAsia="仿宋_GB2312" w:hAnsi="Times New Roman" w:hint="eastAsia"/>
          <w:dstrike/>
          <w:kern w:val="0"/>
          <w:sz w:val="32"/>
          <w:szCs w:val="32"/>
        </w:rPr>
        <w:t>买方客户和卖方</w:t>
      </w:r>
      <w:r w:rsidRPr="00385172">
        <w:rPr>
          <w:rFonts w:ascii="仿宋_GB2312" w:eastAsia="仿宋_GB2312" w:hAnsi="Times New Roman" w:hint="eastAsia"/>
          <w:kern w:val="0"/>
          <w:sz w:val="32"/>
          <w:szCs w:val="32"/>
        </w:rPr>
        <w:t>客户资格。</w:t>
      </w:r>
    </w:p>
    <w:p w:rsidR="00385172" w:rsidRPr="00385172" w:rsidRDefault="00385172" w:rsidP="00385172">
      <w:pPr>
        <w:pStyle w:val="a7"/>
        <w:widowControl/>
        <w:shd w:val="clear" w:color="auto" w:fill="FFFFFF"/>
        <w:autoSpaceDE w:val="0"/>
        <w:snapToGrid w:val="0"/>
        <w:spacing w:line="580" w:lineRule="exact"/>
        <w:ind w:left="640" w:firstLineChars="0" w:firstLine="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 w:rsidRPr="00385172">
        <w:rPr>
          <w:rFonts w:ascii="仿宋_GB2312" w:eastAsia="仿宋_GB2312" w:hAnsi="Times New Roman" w:hint="eastAsia"/>
          <w:kern w:val="0"/>
          <w:sz w:val="32"/>
          <w:szCs w:val="32"/>
        </w:rPr>
        <w:t>第二十</w:t>
      </w:r>
      <w:r w:rsidRPr="00385172">
        <w:rPr>
          <w:rFonts w:ascii="仿宋_GB2312" w:eastAsia="仿宋_GB2312" w:hAnsi="Times New Roman" w:hint="eastAsia"/>
          <w:dstrike/>
          <w:kern w:val="0"/>
          <w:sz w:val="32"/>
          <w:szCs w:val="32"/>
        </w:rPr>
        <w:t>三</w:t>
      </w:r>
      <w:r w:rsidRPr="00385172">
        <w:rPr>
          <w:rFonts w:ascii="仿宋_GB2312" w:eastAsia="仿宋_GB2312" w:hAnsi="Times New Roman" w:hint="eastAsia"/>
          <w:kern w:val="0"/>
          <w:sz w:val="32"/>
          <w:szCs w:val="32"/>
        </w:rPr>
        <w:t>二条 非标仓</w:t>
      </w:r>
      <w:proofErr w:type="gramStart"/>
      <w:r w:rsidRPr="00385172">
        <w:rPr>
          <w:rFonts w:ascii="仿宋_GB2312" w:eastAsia="仿宋_GB2312" w:hAnsi="Times New Roman" w:hint="eastAsia"/>
          <w:kern w:val="0"/>
          <w:sz w:val="32"/>
          <w:szCs w:val="32"/>
        </w:rPr>
        <w:t>单模</w:t>
      </w:r>
      <w:r w:rsidRPr="00385172">
        <w:rPr>
          <w:rFonts w:ascii="仿宋_GB2312" w:eastAsia="仿宋_GB2312" w:hAnsi="Times New Roman" w:hint="eastAsia"/>
          <w:dstrike/>
          <w:kern w:val="0"/>
          <w:sz w:val="32"/>
          <w:szCs w:val="32"/>
        </w:rPr>
        <w:t>版</w:t>
      </w:r>
      <w:r w:rsidRPr="00385172">
        <w:rPr>
          <w:rFonts w:ascii="仿宋_GB2312" w:eastAsia="仿宋_GB2312" w:hAnsi="Times New Roman" w:hint="eastAsia"/>
          <w:kern w:val="0"/>
          <w:sz w:val="32"/>
          <w:szCs w:val="32"/>
          <w:shd w:val="clear" w:color="FFFFFF" w:fill="D9D9D9"/>
        </w:rPr>
        <w:t>板</w:t>
      </w:r>
      <w:r w:rsidRPr="00385172">
        <w:rPr>
          <w:rFonts w:ascii="仿宋_GB2312" w:eastAsia="仿宋_GB2312" w:hAnsi="Times New Roman" w:hint="eastAsia"/>
          <w:kern w:val="0"/>
          <w:sz w:val="32"/>
          <w:szCs w:val="32"/>
        </w:rPr>
        <w:t>由</w:t>
      </w:r>
      <w:proofErr w:type="gramEnd"/>
      <w:r w:rsidRPr="00385172">
        <w:rPr>
          <w:rFonts w:ascii="仿宋_GB2312" w:eastAsia="仿宋_GB2312" w:hAnsi="Times New Roman" w:hint="eastAsia"/>
          <w:kern w:val="0"/>
          <w:sz w:val="32"/>
          <w:szCs w:val="32"/>
        </w:rPr>
        <w:t>交易所制定。</w:t>
      </w:r>
    </w:p>
    <w:p w:rsidR="00385172" w:rsidRPr="00385172" w:rsidRDefault="00385172" w:rsidP="00385172">
      <w:pPr>
        <w:widowControl/>
        <w:shd w:val="clear" w:color="auto" w:fill="FFFFFF"/>
        <w:autoSpaceDE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 w:rsidRPr="00385172">
        <w:rPr>
          <w:rFonts w:ascii="仿宋_GB2312" w:eastAsia="仿宋_GB2312" w:hAnsi="Times New Roman" w:hint="eastAsia"/>
          <w:dstrike/>
          <w:kern w:val="0"/>
          <w:sz w:val="32"/>
          <w:szCs w:val="32"/>
        </w:rPr>
        <w:lastRenderedPageBreak/>
        <w:t>仓库</w:t>
      </w:r>
      <w:r w:rsidRPr="00385172">
        <w:rPr>
          <w:rFonts w:ascii="仿宋_GB2312" w:eastAsia="仿宋_GB2312" w:hAnsi="Times New Roman" w:hint="eastAsia"/>
          <w:kern w:val="0"/>
          <w:sz w:val="32"/>
          <w:szCs w:val="32"/>
        </w:rPr>
        <w:t>非标仓单主要信息包括货主</w:t>
      </w:r>
      <w:r w:rsidRPr="00385172">
        <w:rPr>
          <w:rFonts w:ascii="仿宋_GB2312" w:eastAsia="仿宋_GB2312" w:hAnsi="Times New Roman" w:hint="eastAsia"/>
          <w:dstrike/>
          <w:kern w:val="0"/>
          <w:sz w:val="32"/>
          <w:szCs w:val="32"/>
        </w:rPr>
        <w:t>名称</w:t>
      </w:r>
      <w:r w:rsidRPr="00385172">
        <w:rPr>
          <w:rFonts w:ascii="仿宋_GB2312" w:eastAsia="仿宋_GB2312" w:hAnsi="Times New Roman" w:hint="eastAsia"/>
          <w:kern w:val="0"/>
          <w:sz w:val="32"/>
          <w:szCs w:val="32"/>
        </w:rPr>
        <w:t>、品种、</w:t>
      </w:r>
      <w:r w:rsidRPr="00385172">
        <w:rPr>
          <w:rFonts w:ascii="仿宋_GB2312" w:eastAsia="仿宋_GB2312" w:hAnsi="Times New Roman" w:hint="eastAsia"/>
          <w:dstrike/>
          <w:kern w:val="0"/>
          <w:sz w:val="32"/>
          <w:szCs w:val="32"/>
        </w:rPr>
        <w:t>标的</w:t>
      </w:r>
      <w:r w:rsidRPr="00385172">
        <w:rPr>
          <w:rFonts w:ascii="仿宋_GB2312" w:eastAsia="仿宋_GB2312" w:hAnsi="Times New Roman" w:hint="eastAsia"/>
          <w:kern w:val="0"/>
          <w:sz w:val="32"/>
          <w:szCs w:val="32"/>
        </w:rPr>
        <w:t>品类、</w:t>
      </w:r>
      <w:r w:rsidRPr="00385172">
        <w:rPr>
          <w:rFonts w:ascii="仿宋_GB2312" w:eastAsia="仿宋_GB2312" w:hAnsi="Times New Roman" w:hint="eastAsia"/>
          <w:kern w:val="0"/>
          <w:sz w:val="32"/>
          <w:szCs w:val="32"/>
          <w:shd w:val="clear" w:color="FFFFFF" w:fill="D9D9D9"/>
        </w:rPr>
        <w:t>规格/</w:t>
      </w:r>
      <w:r w:rsidRPr="00385172">
        <w:rPr>
          <w:rFonts w:ascii="仿宋_GB2312" w:eastAsia="仿宋_GB2312" w:hAnsi="Times New Roman" w:hint="eastAsia"/>
          <w:kern w:val="0"/>
          <w:sz w:val="32"/>
          <w:szCs w:val="32"/>
        </w:rPr>
        <w:t>品牌</w:t>
      </w:r>
      <w:r w:rsidRPr="00385172">
        <w:rPr>
          <w:rFonts w:ascii="仿宋_GB2312" w:eastAsia="仿宋_GB2312" w:hAnsi="Times New Roman" w:hint="eastAsia"/>
          <w:kern w:val="0"/>
          <w:sz w:val="32"/>
          <w:szCs w:val="32"/>
          <w:shd w:val="clear" w:color="FFFFFF" w:fill="D9D9D9"/>
        </w:rPr>
        <w:t>/牌号/等级</w:t>
      </w:r>
      <w:r w:rsidRPr="00385172">
        <w:rPr>
          <w:rFonts w:ascii="仿宋_GB2312" w:eastAsia="仿宋_GB2312" w:hAnsi="Times New Roman" w:hint="eastAsia"/>
          <w:dstrike/>
          <w:sz w:val="32"/>
          <w:szCs w:val="32"/>
        </w:rPr>
        <w:t>（如有）</w:t>
      </w:r>
      <w:r w:rsidRPr="00385172">
        <w:rPr>
          <w:rFonts w:ascii="仿宋_GB2312" w:eastAsia="仿宋_GB2312" w:hAnsi="Times New Roman" w:hint="eastAsia"/>
          <w:kern w:val="0"/>
          <w:sz w:val="32"/>
          <w:szCs w:val="32"/>
        </w:rPr>
        <w:t>、数量、</w:t>
      </w:r>
      <w:r w:rsidRPr="00385172">
        <w:rPr>
          <w:rFonts w:ascii="仿宋_GB2312" w:eastAsia="仿宋_GB2312" w:hAnsi="Times New Roman" w:hint="eastAsia"/>
          <w:kern w:val="0"/>
          <w:sz w:val="32"/>
          <w:szCs w:val="32"/>
          <w:shd w:val="clear" w:color="FFFFFF" w:fill="D9D9D9"/>
        </w:rPr>
        <w:t>仓库/厂库、仓库地址/提货地点、提货</w:t>
      </w:r>
      <w:proofErr w:type="gramStart"/>
      <w:r w:rsidRPr="00385172">
        <w:rPr>
          <w:rFonts w:ascii="仿宋_GB2312" w:eastAsia="仿宋_GB2312" w:hAnsi="Times New Roman" w:hint="eastAsia"/>
          <w:kern w:val="0"/>
          <w:sz w:val="32"/>
          <w:szCs w:val="32"/>
          <w:shd w:val="clear" w:color="FFFFFF" w:fill="D9D9D9"/>
        </w:rPr>
        <w:t>方式等必填</w:t>
      </w:r>
      <w:proofErr w:type="gramEnd"/>
      <w:r w:rsidRPr="00385172">
        <w:rPr>
          <w:rFonts w:ascii="仿宋_GB2312" w:eastAsia="仿宋_GB2312" w:hAnsi="Times New Roman" w:hint="eastAsia"/>
          <w:kern w:val="0"/>
          <w:sz w:val="32"/>
          <w:szCs w:val="32"/>
          <w:shd w:val="clear" w:color="FFFFFF" w:fill="D9D9D9"/>
        </w:rPr>
        <w:t>字段及</w:t>
      </w:r>
      <w:r w:rsidRPr="00385172">
        <w:rPr>
          <w:rFonts w:ascii="仿宋_GB2312" w:eastAsia="仿宋_GB2312" w:hAnsi="Times New Roman" w:hint="eastAsia"/>
          <w:dstrike/>
          <w:kern w:val="0"/>
          <w:sz w:val="32"/>
          <w:szCs w:val="32"/>
        </w:rPr>
        <w:t>仓储位置</w:t>
      </w:r>
      <w:r w:rsidRPr="00385172">
        <w:rPr>
          <w:rFonts w:ascii="仿宋_GB2312" w:eastAsia="仿宋_GB2312" w:hAnsi="Times New Roman" w:hint="eastAsia"/>
          <w:kern w:val="0"/>
          <w:sz w:val="32"/>
          <w:szCs w:val="32"/>
        </w:rPr>
        <w:t>质量指标</w:t>
      </w:r>
      <w:r w:rsidRPr="00385172">
        <w:rPr>
          <w:rFonts w:ascii="仿宋_GB2312" w:eastAsia="仿宋_GB2312" w:hAnsi="Times New Roman" w:hint="eastAsia"/>
          <w:dstrike/>
          <w:kern w:val="0"/>
          <w:sz w:val="32"/>
          <w:szCs w:val="32"/>
        </w:rPr>
        <w:t>、签发人、仓库地址、仓储位置、签发日期</w:t>
      </w:r>
      <w:r w:rsidRPr="00385172">
        <w:rPr>
          <w:rFonts w:ascii="仿宋_GB2312" w:eastAsia="仿宋_GB2312" w:hAnsi="Times New Roman" w:hint="eastAsia"/>
          <w:kern w:val="0"/>
          <w:sz w:val="32"/>
          <w:szCs w:val="32"/>
        </w:rPr>
        <w:t>等</w:t>
      </w:r>
      <w:r w:rsidRPr="00385172">
        <w:rPr>
          <w:rFonts w:ascii="仿宋_GB2312" w:eastAsia="仿宋_GB2312" w:hAnsi="Times New Roman" w:hint="eastAsia"/>
          <w:kern w:val="0"/>
          <w:sz w:val="32"/>
          <w:szCs w:val="32"/>
          <w:shd w:val="clear" w:color="FFFFFF" w:fill="D9D9D9"/>
        </w:rPr>
        <w:t>选填字段</w:t>
      </w:r>
      <w:r w:rsidRPr="00385172">
        <w:rPr>
          <w:rFonts w:ascii="仿宋_GB2312" w:eastAsia="仿宋_GB2312" w:hAnsi="Times New Roman" w:hint="eastAsia"/>
          <w:kern w:val="0"/>
          <w:sz w:val="32"/>
          <w:szCs w:val="32"/>
        </w:rPr>
        <w:t>。</w:t>
      </w:r>
    </w:p>
    <w:p w:rsidR="00385172" w:rsidRPr="00385172" w:rsidRDefault="00385172" w:rsidP="00385172">
      <w:pPr>
        <w:widowControl/>
        <w:shd w:val="clear" w:color="auto" w:fill="FFFFFF"/>
        <w:autoSpaceDE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Times New Roman"/>
          <w:dstrike/>
          <w:kern w:val="0"/>
          <w:sz w:val="32"/>
          <w:szCs w:val="32"/>
        </w:rPr>
      </w:pPr>
      <w:r w:rsidRPr="00385172">
        <w:rPr>
          <w:rFonts w:ascii="仿宋_GB2312" w:eastAsia="仿宋_GB2312" w:hAnsi="Times New Roman" w:hint="eastAsia"/>
          <w:dstrike/>
          <w:kern w:val="0"/>
          <w:sz w:val="32"/>
          <w:szCs w:val="32"/>
        </w:rPr>
        <w:t>厂库非标仓单主要信息包括货主名称、品种、标的、品牌</w:t>
      </w:r>
      <w:r w:rsidRPr="00385172">
        <w:rPr>
          <w:rFonts w:ascii="仿宋_GB2312" w:eastAsia="仿宋_GB2312" w:hAnsi="Times New Roman" w:hint="eastAsia"/>
          <w:dstrike/>
          <w:sz w:val="32"/>
          <w:szCs w:val="32"/>
        </w:rPr>
        <w:t>（如有）</w:t>
      </w:r>
      <w:r w:rsidRPr="00385172">
        <w:rPr>
          <w:rFonts w:ascii="仿宋_GB2312" w:eastAsia="仿宋_GB2312" w:hAnsi="Times New Roman" w:hint="eastAsia"/>
          <w:dstrike/>
          <w:kern w:val="0"/>
          <w:sz w:val="32"/>
          <w:szCs w:val="32"/>
        </w:rPr>
        <w:t>、数量、质量指标、签发人、提货地点、签发日期等。</w:t>
      </w:r>
    </w:p>
    <w:p w:rsidR="00385172" w:rsidRPr="00385172" w:rsidRDefault="00385172" w:rsidP="00385172">
      <w:pPr>
        <w:widowControl/>
        <w:shd w:val="clear" w:color="auto" w:fill="FFFFFF"/>
        <w:autoSpaceDE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 w:rsidRPr="00385172">
        <w:rPr>
          <w:rFonts w:ascii="仿宋_GB2312" w:eastAsia="仿宋_GB2312" w:hAnsi="Times New Roman" w:hint="eastAsia"/>
          <w:kern w:val="0"/>
          <w:sz w:val="32"/>
          <w:szCs w:val="32"/>
        </w:rPr>
        <w:t>品种是指非标仓单项下商品的品种类别，如铁矿石等。</w:t>
      </w:r>
    </w:p>
    <w:p w:rsidR="00385172" w:rsidRPr="00385172" w:rsidRDefault="00385172" w:rsidP="00385172">
      <w:pPr>
        <w:widowControl/>
        <w:shd w:val="clear" w:color="auto" w:fill="FFFFFF"/>
        <w:autoSpaceDE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 w:rsidRPr="00385172">
        <w:rPr>
          <w:rFonts w:ascii="仿宋_GB2312" w:eastAsia="仿宋_GB2312" w:hAnsi="Times New Roman" w:hint="eastAsia"/>
          <w:dstrike/>
          <w:kern w:val="0"/>
          <w:sz w:val="32"/>
          <w:szCs w:val="32"/>
        </w:rPr>
        <w:t>标的</w:t>
      </w:r>
      <w:r w:rsidRPr="00385172">
        <w:rPr>
          <w:rFonts w:ascii="仿宋_GB2312" w:eastAsia="仿宋_GB2312" w:hAnsi="Times New Roman" w:hint="eastAsia"/>
          <w:kern w:val="0"/>
          <w:sz w:val="32"/>
          <w:szCs w:val="32"/>
          <w:shd w:val="clear" w:color="FFFFFF" w:fill="D9D9D9"/>
        </w:rPr>
        <w:t>品类</w:t>
      </w:r>
      <w:r w:rsidRPr="00385172">
        <w:rPr>
          <w:rFonts w:ascii="仿宋_GB2312" w:eastAsia="仿宋_GB2312" w:hAnsi="Times New Roman" w:hint="eastAsia"/>
          <w:kern w:val="0"/>
          <w:sz w:val="32"/>
          <w:szCs w:val="32"/>
        </w:rPr>
        <w:t>是指非标仓单项下商品的具体细分品类，如天然块矿、精矿粉矿、球团矿等。</w:t>
      </w:r>
    </w:p>
    <w:p w:rsidR="00385172" w:rsidRPr="00385172" w:rsidRDefault="00385172" w:rsidP="00385172">
      <w:pPr>
        <w:spacing w:line="58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85172">
        <w:rPr>
          <w:rFonts w:ascii="仿宋_GB2312" w:eastAsia="仿宋_GB2312" w:hAnsi="Times New Roman" w:hint="eastAsia"/>
          <w:kern w:val="0"/>
          <w:sz w:val="32"/>
          <w:szCs w:val="32"/>
          <w:shd w:val="clear" w:color="FFFFFF" w:fill="D9D9D9"/>
        </w:rPr>
        <w:t>规格/</w:t>
      </w:r>
      <w:r w:rsidRPr="00385172">
        <w:rPr>
          <w:rFonts w:ascii="仿宋_GB2312" w:eastAsia="仿宋_GB2312" w:hAnsi="Times New Roman" w:hint="eastAsia"/>
          <w:kern w:val="0"/>
          <w:sz w:val="32"/>
          <w:szCs w:val="32"/>
        </w:rPr>
        <w:t>品牌</w:t>
      </w:r>
      <w:r w:rsidRPr="00385172">
        <w:rPr>
          <w:rFonts w:ascii="仿宋_GB2312" w:eastAsia="仿宋_GB2312" w:hAnsi="Times New Roman" w:hint="eastAsia"/>
          <w:kern w:val="0"/>
          <w:sz w:val="32"/>
          <w:szCs w:val="32"/>
          <w:shd w:val="clear" w:color="FFFFFF" w:fill="D9D9D9"/>
        </w:rPr>
        <w:t>/牌号/等级</w:t>
      </w:r>
      <w:r w:rsidRPr="00385172">
        <w:rPr>
          <w:rFonts w:ascii="仿宋_GB2312" w:eastAsia="仿宋_GB2312" w:hAnsi="Times New Roman" w:hint="eastAsia"/>
          <w:sz w:val="32"/>
          <w:szCs w:val="32"/>
        </w:rPr>
        <w:t>是指</w:t>
      </w:r>
      <w:r w:rsidRPr="00385172">
        <w:rPr>
          <w:rFonts w:ascii="仿宋_GB2312" w:eastAsia="仿宋_GB2312" w:hAnsi="Times New Roman" w:hint="eastAsia"/>
          <w:kern w:val="0"/>
          <w:sz w:val="32"/>
          <w:szCs w:val="32"/>
        </w:rPr>
        <w:t>非标仓单项下商品</w:t>
      </w:r>
      <w:r w:rsidRPr="00385172">
        <w:rPr>
          <w:rFonts w:ascii="仿宋_GB2312" w:eastAsia="仿宋_GB2312" w:hAnsi="Times New Roman" w:hint="eastAsia"/>
          <w:sz w:val="32"/>
          <w:szCs w:val="32"/>
        </w:rPr>
        <w:t>的</w:t>
      </w:r>
      <w:r w:rsidRPr="00385172">
        <w:rPr>
          <w:rFonts w:ascii="仿宋_GB2312" w:eastAsia="仿宋_GB2312" w:hAnsi="Times New Roman" w:hint="eastAsia"/>
          <w:sz w:val="32"/>
          <w:szCs w:val="32"/>
          <w:shd w:val="clear" w:color="FFFFFF" w:fill="D9D9D9"/>
        </w:rPr>
        <w:t>规格、</w:t>
      </w:r>
      <w:r w:rsidRPr="00385172">
        <w:rPr>
          <w:rFonts w:ascii="仿宋_GB2312" w:eastAsia="仿宋_GB2312" w:hAnsi="Times New Roman" w:hint="eastAsia"/>
          <w:sz w:val="32"/>
          <w:szCs w:val="32"/>
        </w:rPr>
        <w:t>生产厂家</w:t>
      </w:r>
      <w:r w:rsidRPr="00385172">
        <w:rPr>
          <w:rFonts w:ascii="仿宋_GB2312" w:eastAsia="仿宋_GB2312" w:hAnsi="Times New Roman" w:hint="eastAsia"/>
          <w:dstrike/>
          <w:sz w:val="32"/>
          <w:szCs w:val="32"/>
        </w:rPr>
        <w:t>及</w:t>
      </w:r>
      <w:r w:rsidRPr="00385172">
        <w:rPr>
          <w:rFonts w:ascii="仿宋_GB2312" w:eastAsia="仿宋_GB2312" w:hAnsi="Times New Roman" w:hint="eastAsia"/>
          <w:sz w:val="32"/>
          <w:szCs w:val="32"/>
          <w:shd w:val="clear" w:color="FFFFFF" w:fill="D9D9D9"/>
        </w:rPr>
        <w:t>、</w:t>
      </w:r>
      <w:r w:rsidRPr="00385172">
        <w:rPr>
          <w:rFonts w:ascii="仿宋_GB2312" w:eastAsia="仿宋_GB2312" w:hAnsi="Times New Roman" w:hint="eastAsia"/>
          <w:sz w:val="32"/>
          <w:szCs w:val="32"/>
        </w:rPr>
        <w:t>品牌</w:t>
      </w:r>
      <w:r w:rsidRPr="00385172">
        <w:rPr>
          <w:rFonts w:ascii="仿宋_GB2312" w:eastAsia="仿宋_GB2312" w:hAnsi="Times New Roman" w:hint="eastAsia"/>
          <w:sz w:val="32"/>
          <w:szCs w:val="32"/>
          <w:shd w:val="clear" w:color="FFFFFF" w:fill="D9D9D9"/>
        </w:rPr>
        <w:t>、牌号、等级</w:t>
      </w:r>
      <w:r w:rsidRPr="00385172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385172" w:rsidRPr="00385172" w:rsidRDefault="00385172" w:rsidP="00385172">
      <w:pPr>
        <w:widowControl/>
        <w:shd w:val="clear" w:color="auto" w:fill="FFFFFF"/>
        <w:autoSpaceDE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Times New Roman"/>
          <w:dstrike/>
          <w:sz w:val="32"/>
          <w:szCs w:val="32"/>
        </w:rPr>
      </w:pPr>
      <w:r w:rsidRPr="00385172">
        <w:rPr>
          <w:rFonts w:ascii="仿宋_GB2312" w:eastAsia="仿宋_GB2312" w:hAnsi="Times New Roman" w:hint="eastAsia"/>
          <w:sz w:val="32"/>
          <w:szCs w:val="32"/>
        </w:rPr>
        <w:t>质量指标是指非标仓单</w:t>
      </w:r>
      <w:r w:rsidRPr="00385172">
        <w:rPr>
          <w:rFonts w:ascii="仿宋_GB2312" w:eastAsia="仿宋_GB2312" w:hAnsi="Times New Roman" w:hint="eastAsia"/>
          <w:kern w:val="0"/>
          <w:sz w:val="32"/>
          <w:szCs w:val="32"/>
        </w:rPr>
        <w:t>项下商品</w:t>
      </w:r>
      <w:r w:rsidRPr="00385172">
        <w:rPr>
          <w:rFonts w:ascii="仿宋_GB2312" w:eastAsia="仿宋_GB2312" w:hAnsi="Times New Roman" w:hint="eastAsia"/>
          <w:sz w:val="32"/>
          <w:szCs w:val="32"/>
        </w:rPr>
        <w:t>的相关质量参数。</w:t>
      </w:r>
    </w:p>
    <w:p w:rsidR="00385172" w:rsidRPr="00385172" w:rsidRDefault="00385172" w:rsidP="00385172">
      <w:pPr>
        <w:pStyle w:val="a7"/>
        <w:widowControl/>
        <w:shd w:val="clear" w:color="auto" w:fill="FFFFFF"/>
        <w:autoSpaceDE w:val="0"/>
        <w:snapToGrid w:val="0"/>
        <w:spacing w:line="580" w:lineRule="exact"/>
        <w:ind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 w:rsidRPr="00385172">
        <w:rPr>
          <w:rFonts w:ascii="仿宋_GB2312" w:eastAsia="仿宋_GB2312" w:hAnsi="Times New Roman" w:hint="eastAsia"/>
          <w:kern w:val="0"/>
          <w:sz w:val="32"/>
          <w:szCs w:val="32"/>
        </w:rPr>
        <w:t>第三十</w:t>
      </w:r>
      <w:r w:rsidRPr="00385172">
        <w:rPr>
          <w:rFonts w:ascii="仿宋_GB2312" w:eastAsia="仿宋_GB2312" w:hAnsi="Times New Roman" w:hint="eastAsia"/>
          <w:dstrike/>
          <w:kern w:val="0"/>
          <w:sz w:val="32"/>
          <w:szCs w:val="32"/>
        </w:rPr>
        <w:t>七</w:t>
      </w:r>
      <w:r w:rsidRPr="00385172">
        <w:rPr>
          <w:rFonts w:ascii="仿宋_GB2312" w:eastAsia="仿宋_GB2312" w:hAnsi="Times New Roman" w:hint="eastAsia"/>
          <w:kern w:val="0"/>
          <w:sz w:val="32"/>
          <w:szCs w:val="32"/>
        </w:rPr>
        <w:t>六条 挂牌交易的卖方在挂牌时应该包括以下信息：</w:t>
      </w:r>
    </w:p>
    <w:p w:rsidR="00385172" w:rsidRPr="00385172" w:rsidRDefault="00385172" w:rsidP="00385172">
      <w:pPr>
        <w:pStyle w:val="a7"/>
        <w:widowControl/>
        <w:shd w:val="clear" w:color="auto" w:fill="FFFFFF"/>
        <w:autoSpaceDE w:val="0"/>
        <w:snapToGrid w:val="0"/>
        <w:spacing w:line="580" w:lineRule="exact"/>
        <w:ind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 w:rsidRPr="00385172">
        <w:rPr>
          <w:rFonts w:ascii="仿宋_GB2312" w:eastAsia="仿宋_GB2312" w:hAnsi="Times New Roman" w:hint="eastAsia"/>
          <w:kern w:val="0"/>
          <w:sz w:val="32"/>
          <w:szCs w:val="32"/>
        </w:rPr>
        <w:t>......</w:t>
      </w:r>
    </w:p>
    <w:p w:rsidR="00385172" w:rsidRPr="00385172" w:rsidRDefault="00385172" w:rsidP="00385172">
      <w:pPr>
        <w:pStyle w:val="a7"/>
        <w:widowControl/>
        <w:shd w:val="clear" w:color="auto" w:fill="FFFFFF"/>
        <w:autoSpaceDE w:val="0"/>
        <w:snapToGrid w:val="0"/>
        <w:spacing w:line="580" w:lineRule="exact"/>
        <w:ind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 w:rsidRPr="00385172">
        <w:rPr>
          <w:rFonts w:ascii="仿宋_GB2312" w:eastAsia="仿宋_GB2312" w:hAnsi="Times New Roman" w:hint="eastAsia"/>
          <w:kern w:val="0"/>
          <w:sz w:val="32"/>
          <w:szCs w:val="32"/>
        </w:rPr>
        <w:t>（二）全款交收截止日，规定买方摘牌后应当提出非标仓单交</w:t>
      </w:r>
      <w:proofErr w:type="gramStart"/>
      <w:r w:rsidRPr="00385172">
        <w:rPr>
          <w:rFonts w:ascii="仿宋_GB2312" w:eastAsia="仿宋_GB2312" w:hAnsi="Times New Roman" w:hint="eastAsia"/>
          <w:kern w:val="0"/>
          <w:sz w:val="32"/>
          <w:szCs w:val="32"/>
        </w:rPr>
        <w:t>收申请</w:t>
      </w:r>
      <w:proofErr w:type="gramEnd"/>
      <w:r w:rsidRPr="00385172">
        <w:rPr>
          <w:rFonts w:ascii="仿宋_GB2312" w:eastAsia="仿宋_GB2312" w:hAnsi="Times New Roman" w:hint="eastAsia"/>
          <w:kern w:val="0"/>
          <w:sz w:val="32"/>
          <w:szCs w:val="32"/>
        </w:rPr>
        <w:t>的截止日，最长</w:t>
      </w:r>
      <w:bookmarkStart w:id="1" w:name="_GoBack"/>
      <w:bookmarkEnd w:id="1"/>
      <w:r w:rsidRPr="00385172">
        <w:rPr>
          <w:rFonts w:ascii="仿宋_GB2312" w:eastAsia="仿宋_GB2312" w:hAnsi="Times New Roman" w:hint="eastAsia"/>
          <w:kern w:val="0"/>
          <w:sz w:val="32"/>
          <w:szCs w:val="32"/>
        </w:rPr>
        <w:t>不超过摘牌日后5个交易日。</w:t>
      </w:r>
    </w:p>
    <w:p w:rsidR="00385172" w:rsidRPr="00385172" w:rsidRDefault="00385172" w:rsidP="00385172">
      <w:pPr>
        <w:pStyle w:val="a7"/>
        <w:widowControl/>
        <w:numPr>
          <w:ilvl w:val="0"/>
          <w:numId w:val="1"/>
        </w:numPr>
        <w:shd w:val="clear" w:color="auto" w:fill="FFFFFF"/>
        <w:autoSpaceDE w:val="0"/>
        <w:snapToGrid w:val="0"/>
        <w:spacing w:line="580" w:lineRule="exact"/>
        <w:ind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 w:rsidRPr="00385172">
        <w:rPr>
          <w:rFonts w:ascii="仿宋_GB2312" w:eastAsia="仿宋_GB2312" w:hAnsi="Times New Roman" w:hint="eastAsia"/>
          <w:kern w:val="0"/>
          <w:sz w:val="32"/>
          <w:szCs w:val="32"/>
        </w:rPr>
        <w:t>验收确认期，规定买方提出非标仓单交</w:t>
      </w:r>
      <w:proofErr w:type="gramStart"/>
      <w:r w:rsidRPr="00385172">
        <w:rPr>
          <w:rFonts w:ascii="仿宋_GB2312" w:eastAsia="仿宋_GB2312" w:hAnsi="Times New Roman" w:hint="eastAsia"/>
          <w:kern w:val="0"/>
          <w:sz w:val="32"/>
          <w:szCs w:val="32"/>
        </w:rPr>
        <w:t>收申请</w:t>
      </w:r>
      <w:proofErr w:type="gramEnd"/>
      <w:r w:rsidRPr="00385172">
        <w:rPr>
          <w:rFonts w:ascii="仿宋_GB2312" w:eastAsia="仿宋_GB2312" w:hAnsi="Times New Roman" w:hint="eastAsia"/>
          <w:kern w:val="0"/>
          <w:sz w:val="32"/>
          <w:szCs w:val="32"/>
        </w:rPr>
        <w:t>后应当提交验收确认的期限，</w:t>
      </w:r>
      <w:r w:rsidRPr="00385172">
        <w:rPr>
          <w:rFonts w:ascii="仿宋_GB2312" w:eastAsia="仿宋_GB2312" w:hAnsi="Times New Roman" w:hint="eastAsia"/>
          <w:kern w:val="0"/>
          <w:sz w:val="32"/>
          <w:szCs w:val="32"/>
          <w:shd w:val="clear" w:color="FFFFFF" w:fill="D9D9D9"/>
        </w:rPr>
        <w:t>验收确认期的截止日不得早于全款交收截止日后2个交易日</w:t>
      </w:r>
      <w:r w:rsidRPr="00385172">
        <w:rPr>
          <w:rFonts w:ascii="仿宋_GB2312" w:eastAsia="仿宋_GB2312" w:hAnsi="Times New Roman" w:hint="eastAsia"/>
          <w:dstrike/>
          <w:kern w:val="0"/>
          <w:sz w:val="32"/>
          <w:szCs w:val="32"/>
        </w:rPr>
        <w:t>不包含提出非标仓单交</w:t>
      </w:r>
      <w:proofErr w:type="gramStart"/>
      <w:r w:rsidRPr="00385172">
        <w:rPr>
          <w:rFonts w:ascii="仿宋_GB2312" w:eastAsia="仿宋_GB2312" w:hAnsi="Times New Roman" w:hint="eastAsia"/>
          <w:dstrike/>
          <w:kern w:val="0"/>
          <w:sz w:val="32"/>
          <w:szCs w:val="32"/>
        </w:rPr>
        <w:t>收申请</w:t>
      </w:r>
      <w:proofErr w:type="gramEnd"/>
      <w:r w:rsidRPr="00385172">
        <w:rPr>
          <w:rFonts w:ascii="仿宋_GB2312" w:eastAsia="仿宋_GB2312" w:hAnsi="Times New Roman" w:hint="eastAsia"/>
          <w:dstrike/>
          <w:kern w:val="0"/>
          <w:sz w:val="32"/>
          <w:szCs w:val="32"/>
        </w:rPr>
        <w:t>日当日，最短不应少于2个交易日（含）</w:t>
      </w:r>
      <w:r w:rsidRPr="00385172">
        <w:rPr>
          <w:rFonts w:ascii="仿宋_GB2312" w:eastAsia="仿宋_GB2312" w:hAnsi="Times New Roman" w:hint="eastAsia"/>
          <w:kern w:val="0"/>
          <w:sz w:val="32"/>
          <w:szCs w:val="32"/>
        </w:rPr>
        <w:t>。</w:t>
      </w:r>
    </w:p>
    <w:p w:rsidR="00385172" w:rsidRPr="00385172" w:rsidRDefault="00385172" w:rsidP="00385172">
      <w:pPr>
        <w:pStyle w:val="a7"/>
        <w:widowControl/>
        <w:shd w:val="clear" w:color="auto" w:fill="FFFFFF"/>
        <w:autoSpaceDE w:val="0"/>
        <w:snapToGrid w:val="0"/>
        <w:spacing w:line="580" w:lineRule="exact"/>
        <w:ind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 w:rsidRPr="00385172">
        <w:rPr>
          <w:rFonts w:ascii="仿宋_GB2312" w:eastAsia="仿宋_GB2312" w:hAnsi="Times New Roman" w:hint="eastAsia"/>
          <w:kern w:val="0"/>
          <w:sz w:val="32"/>
          <w:szCs w:val="32"/>
        </w:rPr>
        <w:lastRenderedPageBreak/>
        <w:t>......</w:t>
      </w:r>
    </w:p>
    <w:p w:rsidR="00385172" w:rsidRPr="00385172" w:rsidRDefault="00385172" w:rsidP="00385172">
      <w:pPr>
        <w:pStyle w:val="a7"/>
        <w:widowControl/>
        <w:shd w:val="clear" w:color="auto" w:fill="FFFFFF"/>
        <w:autoSpaceDE w:val="0"/>
        <w:snapToGrid w:val="0"/>
        <w:spacing w:line="580" w:lineRule="exact"/>
        <w:ind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 w:rsidRPr="00385172">
        <w:rPr>
          <w:rFonts w:ascii="仿宋_GB2312" w:eastAsia="仿宋_GB2312" w:hAnsi="Times New Roman" w:hint="eastAsia"/>
          <w:kern w:val="0"/>
          <w:sz w:val="32"/>
          <w:szCs w:val="32"/>
        </w:rPr>
        <w:t>第</w:t>
      </w:r>
      <w:r w:rsidRPr="00385172">
        <w:rPr>
          <w:rFonts w:ascii="仿宋_GB2312" w:eastAsia="仿宋_GB2312" w:hAnsi="Times New Roman" w:hint="eastAsia"/>
          <w:dstrike/>
          <w:kern w:val="0"/>
          <w:sz w:val="32"/>
          <w:szCs w:val="32"/>
        </w:rPr>
        <w:t>五十</w:t>
      </w:r>
      <w:r w:rsidRPr="00385172">
        <w:rPr>
          <w:rFonts w:ascii="仿宋_GB2312" w:eastAsia="仿宋_GB2312" w:hAnsi="Times New Roman" w:hint="eastAsia"/>
          <w:kern w:val="0"/>
          <w:sz w:val="32"/>
          <w:szCs w:val="32"/>
        </w:rPr>
        <w:t>四十九条 买方在验收确认后应将开具发票的具体事项，包括购货单位名称、购货单位地址、金额、纳税人登记号等信息通知卖方。卖方向买方开具发票，并由双方线下交付并提交平台确认。交易所根据双方确认结果清退卖方发票保证金。</w:t>
      </w:r>
    </w:p>
    <w:p w:rsidR="00385172" w:rsidRPr="00385172" w:rsidRDefault="00385172" w:rsidP="00385172">
      <w:pPr>
        <w:pStyle w:val="a7"/>
        <w:widowControl/>
        <w:shd w:val="clear" w:color="auto" w:fill="FFFFFF"/>
        <w:autoSpaceDE w:val="0"/>
        <w:snapToGrid w:val="0"/>
        <w:spacing w:line="580" w:lineRule="exact"/>
        <w:ind w:firstLineChars="0" w:firstLine="640"/>
        <w:jc w:val="left"/>
        <w:rPr>
          <w:rFonts w:ascii="仿宋_GB2312" w:eastAsia="仿宋_GB2312" w:hAnsi="Times New Roman"/>
          <w:kern w:val="0"/>
          <w:sz w:val="32"/>
          <w:szCs w:val="32"/>
          <w:shd w:val="clear" w:color="FFFFFF" w:fill="D9D9D9"/>
        </w:rPr>
      </w:pPr>
      <w:r w:rsidRPr="00385172">
        <w:rPr>
          <w:rFonts w:ascii="仿宋_GB2312" w:eastAsia="仿宋_GB2312" w:hAnsi="Times New Roman" w:hint="eastAsia"/>
          <w:kern w:val="0"/>
          <w:sz w:val="32"/>
          <w:szCs w:val="32"/>
          <w:shd w:val="clear" w:color="FFFFFF" w:fill="D9D9D9"/>
        </w:rPr>
        <w:t>卖方确认开具发票时还可以同时发起尾款收付申请，申请时应录入发票载明的最终货物结算金额，买方确认收到发票时应</w:t>
      </w:r>
      <w:proofErr w:type="gramStart"/>
      <w:r w:rsidRPr="00385172">
        <w:rPr>
          <w:rFonts w:ascii="仿宋_GB2312" w:eastAsia="仿宋_GB2312" w:hAnsi="Times New Roman" w:hint="eastAsia"/>
          <w:kern w:val="0"/>
          <w:sz w:val="32"/>
          <w:szCs w:val="32"/>
          <w:shd w:val="clear" w:color="FFFFFF" w:fill="D9D9D9"/>
        </w:rPr>
        <w:t>同时对尾款</w:t>
      </w:r>
      <w:proofErr w:type="gramEnd"/>
      <w:r w:rsidRPr="00385172">
        <w:rPr>
          <w:rFonts w:ascii="仿宋_GB2312" w:eastAsia="仿宋_GB2312" w:hAnsi="Times New Roman" w:hint="eastAsia"/>
          <w:kern w:val="0"/>
          <w:sz w:val="32"/>
          <w:szCs w:val="32"/>
          <w:shd w:val="clear" w:color="FFFFFF" w:fill="D9D9D9"/>
        </w:rPr>
        <w:t>支付申请予以确认。交易所将根据最终货物结算金额、仓单成交时的货款金额及卖方发票保证金计算和划转资金、清退卖方发票保证金。买方或卖方应保证账户资金充足。</w:t>
      </w:r>
    </w:p>
    <w:p w:rsidR="00385172" w:rsidRPr="00385172" w:rsidRDefault="00385172" w:rsidP="00385172">
      <w:pPr>
        <w:spacing w:line="580" w:lineRule="exact"/>
        <w:rPr>
          <w:rFonts w:ascii="仿宋_GB2312" w:eastAsia="仿宋_GB2312" w:hAnsi="Times New Roman"/>
          <w:kern w:val="0"/>
          <w:sz w:val="32"/>
          <w:szCs w:val="32"/>
        </w:rPr>
      </w:pPr>
    </w:p>
    <w:p w:rsidR="005C04BC" w:rsidRPr="00385172" w:rsidRDefault="00385172" w:rsidP="00385172">
      <w:pPr>
        <w:spacing w:line="580" w:lineRule="exact"/>
        <w:ind w:firstLineChars="200" w:firstLine="640"/>
        <w:rPr>
          <w:rFonts w:ascii="仿宋_GB2312" w:eastAsia="仿宋_GB2312"/>
        </w:rPr>
      </w:pPr>
      <w:r w:rsidRPr="00385172">
        <w:rPr>
          <w:rFonts w:ascii="仿宋_GB2312" w:eastAsia="仿宋_GB2312" w:hAnsi="Times New Roman" w:hint="eastAsia"/>
          <w:kern w:val="0"/>
          <w:sz w:val="32"/>
          <w:szCs w:val="32"/>
        </w:rPr>
        <w:t>注：阴影部分为新增内容，双划线部分为删除内容；出现条款增删的，其他条款顺序依次顺延。</w:t>
      </w:r>
    </w:p>
    <w:sectPr w:rsidR="005C04BC" w:rsidRPr="00385172" w:rsidSect="001E157E">
      <w:footerReference w:type="even" r:id="rId7"/>
      <w:footerReference w:type="default" r:id="rId8"/>
      <w:pgSz w:w="11906" w:h="16838"/>
      <w:pgMar w:top="2098" w:right="1588" w:bottom="17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172" w:rsidRDefault="00385172" w:rsidP="00385172">
      <w:r>
        <w:separator/>
      </w:r>
    </w:p>
  </w:endnote>
  <w:endnote w:type="continuationSeparator" w:id="0">
    <w:p w:rsidR="00385172" w:rsidRDefault="00385172" w:rsidP="0038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57E" w:rsidRPr="001E157E" w:rsidRDefault="001E157E" w:rsidP="001E157E">
    <w:pPr>
      <w:pStyle w:val="a5"/>
      <w:rPr>
        <w:rFonts w:ascii="宋体" w:hAnsi="宋体" w:hint="eastAsia"/>
        <w:sz w:val="28"/>
        <w:szCs w:val="28"/>
      </w:rPr>
    </w:pPr>
    <w:sdt>
      <w:sdtPr>
        <w:rPr>
          <w:rFonts w:ascii="宋体" w:hAnsi="宋体"/>
          <w:sz w:val="28"/>
          <w:szCs w:val="28"/>
        </w:rPr>
        <w:id w:val="1524058651"/>
        <w:docPartObj>
          <w:docPartGallery w:val="Page Numbers (Bottom of Page)"/>
          <w:docPartUnique/>
        </w:docPartObj>
      </w:sdtPr>
      <w:sdtContent>
        <w:r w:rsidRPr="001E157E">
          <w:rPr>
            <w:rFonts w:ascii="宋体" w:hAnsi="宋体" w:hint="eastAsia"/>
            <w:sz w:val="28"/>
            <w:szCs w:val="28"/>
          </w:rPr>
          <w:t xml:space="preserve">— </w:t>
        </w:r>
        <w:r w:rsidRPr="001E157E">
          <w:rPr>
            <w:rFonts w:ascii="宋体" w:hAnsi="宋体"/>
            <w:sz w:val="28"/>
            <w:szCs w:val="28"/>
          </w:rPr>
          <w:fldChar w:fldCharType="begin"/>
        </w:r>
        <w:r w:rsidRPr="001E157E">
          <w:rPr>
            <w:rFonts w:ascii="宋体" w:hAnsi="宋体"/>
            <w:sz w:val="28"/>
            <w:szCs w:val="28"/>
          </w:rPr>
          <w:instrText>PAGE   \* MERGEFORMAT</w:instrText>
        </w:r>
        <w:r w:rsidRPr="001E157E">
          <w:rPr>
            <w:rFonts w:ascii="宋体" w:hAnsi="宋体"/>
            <w:sz w:val="28"/>
            <w:szCs w:val="28"/>
          </w:rPr>
          <w:fldChar w:fldCharType="separate"/>
        </w:r>
        <w:r w:rsidRPr="001E157E">
          <w:rPr>
            <w:rFonts w:ascii="宋体" w:hAnsi="宋体"/>
            <w:noProof/>
            <w:sz w:val="28"/>
            <w:szCs w:val="28"/>
            <w:lang w:val="zh-CN"/>
          </w:rPr>
          <w:t>2</w:t>
        </w:r>
        <w:r w:rsidRPr="001E157E">
          <w:rPr>
            <w:rFonts w:ascii="宋体" w:hAnsi="宋体"/>
            <w:sz w:val="28"/>
            <w:szCs w:val="28"/>
          </w:rPr>
          <w:fldChar w:fldCharType="end"/>
        </w:r>
      </w:sdtContent>
    </w:sdt>
    <w:r w:rsidRPr="001E157E">
      <w:rPr>
        <w:rFonts w:ascii="宋体" w:hAnsi="宋体"/>
        <w:sz w:val="28"/>
        <w:szCs w:val="28"/>
      </w:rPr>
      <w:t xml:space="preserve"> </w:t>
    </w:r>
    <w:r w:rsidRPr="001E157E"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A49" w:rsidRPr="001E157E" w:rsidRDefault="001E157E" w:rsidP="001E157E">
    <w:pPr>
      <w:pStyle w:val="a5"/>
      <w:jc w:val="right"/>
      <w:rPr>
        <w:rFonts w:ascii="宋体" w:hAnsi="宋体"/>
        <w:sz w:val="28"/>
        <w:szCs w:val="28"/>
      </w:rPr>
    </w:pPr>
    <w:sdt>
      <w:sdtPr>
        <w:rPr>
          <w:rFonts w:ascii="宋体" w:hAnsi="宋体"/>
          <w:sz w:val="28"/>
          <w:szCs w:val="28"/>
        </w:rPr>
        <w:id w:val="490540423"/>
        <w:docPartObj>
          <w:docPartGallery w:val="Page Numbers (Bottom of Page)"/>
          <w:docPartUnique/>
        </w:docPartObj>
      </w:sdtPr>
      <w:sdtEndPr/>
      <w:sdtContent>
        <w:r w:rsidRPr="001E157E">
          <w:rPr>
            <w:rFonts w:ascii="宋体" w:hAnsi="宋体" w:hint="eastAsia"/>
            <w:sz w:val="28"/>
            <w:szCs w:val="28"/>
          </w:rPr>
          <w:t xml:space="preserve">— </w:t>
        </w:r>
        <w:r w:rsidR="008A6A49" w:rsidRPr="001E157E">
          <w:rPr>
            <w:rFonts w:ascii="宋体" w:hAnsi="宋体"/>
            <w:sz w:val="28"/>
            <w:szCs w:val="28"/>
          </w:rPr>
          <w:fldChar w:fldCharType="begin"/>
        </w:r>
        <w:r w:rsidR="008A6A49" w:rsidRPr="001E157E">
          <w:rPr>
            <w:rFonts w:ascii="宋体" w:hAnsi="宋体"/>
            <w:sz w:val="28"/>
            <w:szCs w:val="28"/>
          </w:rPr>
          <w:instrText>PAGE   \* MERGEFORMAT</w:instrText>
        </w:r>
        <w:r w:rsidR="008A6A49" w:rsidRPr="001E157E">
          <w:rPr>
            <w:rFonts w:ascii="宋体" w:hAnsi="宋体"/>
            <w:sz w:val="28"/>
            <w:szCs w:val="28"/>
          </w:rPr>
          <w:fldChar w:fldCharType="separate"/>
        </w:r>
        <w:r w:rsidRPr="001E157E">
          <w:rPr>
            <w:rFonts w:ascii="宋体" w:hAnsi="宋体"/>
            <w:noProof/>
            <w:sz w:val="28"/>
            <w:szCs w:val="28"/>
            <w:lang w:val="zh-CN"/>
          </w:rPr>
          <w:t>1</w:t>
        </w:r>
        <w:r w:rsidR="008A6A49" w:rsidRPr="001E157E">
          <w:rPr>
            <w:rFonts w:ascii="宋体" w:hAnsi="宋体"/>
            <w:sz w:val="28"/>
            <w:szCs w:val="28"/>
          </w:rPr>
          <w:fldChar w:fldCharType="end"/>
        </w:r>
      </w:sdtContent>
    </w:sdt>
    <w:r w:rsidRPr="001E157E">
      <w:rPr>
        <w:rFonts w:ascii="宋体" w:hAnsi="宋体"/>
        <w:sz w:val="28"/>
        <w:szCs w:val="28"/>
      </w:rPr>
      <w:t xml:space="preserve"> </w:t>
    </w:r>
    <w:r w:rsidRPr="001E157E"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172" w:rsidRDefault="00385172" w:rsidP="00385172">
      <w:r>
        <w:separator/>
      </w:r>
    </w:p>
  </w:footnote>
  <w:footnote w:type="continuationSeparator" w:id="0">
    <w:p w:rsidR="00385172" w:rsidRDefault="00385172" w:rsidP="00385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23B383D"/>
    <w:multiLevelType w:val="singleLevel"/>
    <w:tmpl w:val="C23B383D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87"/>
    <w:rsid w:val="001E157E"/>
    <w:rsid w:val="00374987"/>
    <w:rsid w:val="00385172"/>
    <w:rsid w:val="00411174"/>
    <w:rsid w:val="005C04BC"/>
    <w:rsid w:val="008A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7C5C9"/>
  <w15:chartTrackingRefBased/>
  <w15:docId w15:val="{B488481C-AEE1-4C86-946E-C70F84A1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1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51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5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5172"/>
    <w:rPr>
      <w:sz w:val="18"/>
      <w:szCs w:val="18"/>
    </w:rPr>
  </w:style>
  <w:style w:type="paragraph" w:styleId="a7">
    <w:name w:val="List Paragraph"/>
    <w:basedOn w:val="a"/>
    <w:uiPriority w:val="99"/>
    <w:qFormat/>
    <w:rsid w:val="00385172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孙洪楠</dc:creator>
  <cp:keywords/>
  <dc:description/>
  <cp:lastModifiedBy>王皓如</cp:lastModifiedBy>
  <cp:revision>4</cp:revision>
  <dcterms:created xsi:type="dcterms:W3CDTF">2021-11-12T02:24:00Z</dcterms:created>
  <dcterms:modified xsi:type="dcterms:W3CDTF">2021-11-12T03:00:00Z</dcterms:modified>
</cp:coreProperties>
</file>