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4"/>
        <w:rPr>
          <w:rFonts w:eastAsia="黑体"/>
          <w:sz w:val="32"/>
          <w:szCs w:val="32"/>
        </w:rPr>
      </w:pPr>
      <w:r>
        <w:rPr>
          <w:rFonts w:eastAsia="黑体"/>
          <w:sz w:val="32"/>
          <w:szCs w:val="32"/>
        </w:rPr>
        <w:t>附件1</w:t>
      </w:r>
    </w:p>
    <w:p>
      <w:pPr>
        <w:spacing w:before="312" w:beforeLines="100" w:after="312" w:afterLines="100" w:line="580" w:lineRule="exact"/>
        <w:jc w:val="center"/>
        <w:rPr>
          <w:rFonts w:hint="default"/>
          <w:b/>
          <w:bCs/>
          <w:sz w:val="44"/>
          <w:szCs w:val="40"/>
          <w:lang w:val="en-US"/>
        </w:rPr>
      </w:pPr>
      <w:r>
        <w:rPr>
          <w:rFonts w:hint="eastAsia"/>
          <w:b/>
          <w:bCs/>
          <w:sz w:val="44"/>
          <w:szCs w:val="40"/>
          <w:lang w:val="en-US" w:eastAsia="zh-CN"/>
        </w:rPr>
        <w:t>技术</w:t>
      </w:r>
      <w:r>
        <w:rPr>
          <w:b/>
          <w:bCs/>
          <w:sz w:val="44"/>
          <w:szCs w:val="40"/>
        </w:rPr>
        <w:t>系统</w:t>
      </w:r>
      <w:r>
        <w:rPr>
          <w:rFonts w:hint="eastAsia"/>
          <w:b/>
          <w:bCs/>
          <w:sz w:val="44"/>
          <w:szCs w:val="40"/>
          <w:lang w:val="en-US" w:eastAsia="zh-CN"/>
        </w:rPr>
        <w:t>优化升级内容</w:t>
      </w:r>
    </w:p>
    <w:p>
      <w:pPr>
        <w:numPr>
          <w:ilvl w:val="0"/>
          <w:numId w:val="1"/>
        </w:numPr>
        <w:spacing w:line="580" w:lineRule="exact"/>
        <w:ind w:firstLine="640" w:firstLineChars="200"/>
        <w:rPr>
          <w:rFonts w:eastAsia="黑体"/>
          <w:bCs/>
          <w:sz w:val="32"/>
          <w:szCs w:val="32"/>
        </w:rPr>
      </w:pPr>
      <w:r>
        <w:rPr>
          <w:rFonts w:hint="eastAsia" w:eastAsia="黑体"/>
          <w:bCs/>
          <w:sz w:val="32"/>
          <w:szCs w:val="32"/>
          <w:lang w:val="en-US" w:eastAsia="zh-CN"/>
        </w:rPr>
        <w:t>行情时间戳</w:t>
      </w:r>
    </w:p>
    <w:p>
      <w:pPr>
        <w:spacing w:line="580" w:lineRule="exact"/>
        <w:ind w:firstLine="640" w:firstLineChars="200"/>
        <w:rPr>
          <w:rFonts w:eastAsia="仿宋_GB2312"/>
          <w:sz w:val="32"/>
          <w:szCs w:val="32"/>
        </w:rPr>
      </w:pPr>
      <w:r>
        <w:rPr>
          <w:rFonts w:hint="eastAsia" w:eastAsia="仿宋_GB2312"/>
          <w:sz w:val="32"/>
          <w:szCs w:val="32"/>
          <w:lang w:val="en-US" w:eastAsia="zh-CN"/>
        </w:rPr>
        <w:t>升级后统一交易系统发布行情的时间戳，即：单播基本行情、单播深度行情的时间戳字段（</w:t>
      </w:r>
      <w:r>
        <w:rPr>
          <w:rFonts w:hint="default" w:eastAsia="仿宋_GB2312"/>
          <w:sz w:val="32"/>
          <w:szCs w:val="32"/>
          <w:lang w:val="en-US" w:eastAsia="zh-CN"/>
        </w:rPr>
        <w:t>gen_time</w:t>
      </w:r>
      <w:r>
        <w:rPr>
          <w:rFonts w:hint="eastAsia" w:eastAsia="仿宋_GB2312"/>
          <w:sz w:val="32"/>
          <w:szCs w:val="32"/>
          <w:lang w:val="en-US" w:eastAsia="zh-CN"/>
        </w:rPr>
        <w:t>）内容调整为行情发送时间，与组播行情一致。</w:t>
      </w:r>
    </w:p>
    <w:p>
      <w:pPr>
        <w:numPr>
          <w:ilvl w:val="0"/>
          <w:numId w:val="1"/>
        </w:numPr>
        <w:spacing w:line="580" w:lineRule="exact"/>
        <w:ind w:firstLine="640" w:firstLineChars="200"/>
        <w:rPr>
          <w:rFonts w:hint="eastAsia" w:eastAsia="黑体"/>
          <w:bCs/>
          <w:sz w:val="32"/>
          <w:szCs w:val="32"/>
          <w:lang w:val="en-US" w:eastAsia="zh-CN"/>
        </w:rPr>
      </w:pPr>
      <w:r>
        <w:rPr>
          <w:rFonts w:hint="eastAsia" w:eastAsia="黑体"/>
          <w:bCs/>
          <w:sz w:val="32"/>
          <w:szCs w:val="32"/>
          <w:lang w:val="en-US" w:eastAsia="zh-CN"/>
        </w:rPr>
        <w:t>行权及对冲功能</w:t>
      </w:r>
    </w:p>
    <w:p>
      <w:p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优化后对行权后双向期货持仓对冲平仓、履约后双向期货持仓对冲平仓功能进行调整。</w:t>
      </w:r>
    </w:p>
    <w:p>
      <w:pPr>
        <w:numPr>
          <w:ilvl w:val="0"/>
          <w:numId w:val="2"/>
        </w:numPr>
        <w:spacing w:line="58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会员服务系统（下称“会服”）变化</w:t>
      </w:r>
    </w:p>
    <w:p>
      <w:p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1.行权后双向期货持仓对冲平仓业务</w:t>
      </w:r>
    </w:p>
    <w:p>
      <w:p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（1）提交申请入口变化：行权后双向期货持仓对冲平仓申请通过行权后双向期货持仓对冲申请管理界面提交。</w:t>
      </w:r>
    </w:p>
    <w:p>
      <w:p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（2）粒度及有效期变化：行权后双向期货持仓对冲平仓申请支持按交易编码、交易编码下的品种、交易编码下的合约分别设置，该设置在撤销前始终保持生效状态。</w:t>
      </w:r>
    </w:p>
    <w:p>
      <w:p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2.履约后双向期货持仓对冲平仓业务</w:t>
      </w:r>
    </w:p>
    <w:p>
      <w:pPr>
        <w:spacing w:line="58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粒度变化：履约后双向期货持仓对冲平仓申请支持按交易编码、交易编码下的品种、交易编码下的合约分别设置。</w:t>
      </w:r>
    </w:p>
    <w:p>
      <w:pPr>
        <w:numPr>
          <w:ilvl w:val="0"/>
          <w:numId w:val="2"/>
        </w:numPr>
        <w:spacing w:line="58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交易系统变化</w:t>
      </w:r>
    </w:p>
    <w:p>
      <w:pPr>
        <w:spacing w:line="58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API暂无法通过交易系统提交客户的双向期权持仓对冲平仓申请、行权后双向期货持仓对冲平仓申请、履约后双向期货持仓对冲平仓申请。上述业务请使用会服办理。</w:t>
      </w:r>
    </w:p>
    <w:p>
      <w:pPr>
        <w:spacing w:line="58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后续交易所将组织市场升级，完成后上述功能即会恢复，相关工作安排另行通知。在此期间请各会员及时提醒客户相关操作变动，并做好相关服务。</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4609A"/>
    <w:multiLevelType w:val="singleLevel"/>
    <w:tmpl w:val="EFF4609A"/>
    <w:lvl w:ilvl="0" w:tentative="0">
      <w:start w:val="1"/>
      <w:numFmt w:val="chineseCounting"/>
      <w:suff w:val="nothing"/>
      <w:lvlText w:val="（%1）"/>
      <w:lvlJc w:val="left"/>
      <w:rPr>
        <w:rFonts w:hint="eastAsia"/>
      </w:rPr>
    </w:lvl>
  </w:abstractNum>
  <w:abstractNum w:abstractNumId="1">
    <w:nsid w:val="5F3B2705"/>
    <w:multiLevelType w:val="singleLevel"/>
    <w:tmpl w:val="5F3B270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NDQ4ZTFkMzVhZGJiNjVjOTM2ZDQzMzMwZmQ0NjMifQ=="/>
  </w:docVars>
  <w:rsids>
    <w:rsidRoot w:val="00114A96"/>
    <w:rsid w:val="0000156A"/>
    <w:rsid w:val="00114A96"/>
    <w:rsid w:val="00507A68"/>
    <w:rsid w:val="00621F32"/>
    <w:rsid w:val="008D2E0C"/>
    <w:rsid w:val="00E5006F"/>
    <w:rsid w:val="3ECE8400"/>
    <w:rsid w:val="6FEFCB2D"/>
    <w:rsid w:val="7D7A250F"/>
    <w:rsid w:val="7DFF3B31"/>
    <w:rsid w:val="7FF6A2FB"/>
    <w:rsid w:val="9F9E3AD5"/>
    <w:rsid w:val="BDFFD753"/>
    <w:rsid w:val="C59FE2F2"/>
    <w:rsid w:val="C7767ADB"/>
    <w:rsid w:val="CFFF41C2"/>
    <w:rsid w:val="E3DE3BF5"/>
    <w:rsid w:val="EDFF5ABF"/>
    <w:rsid w:val="FDBFDC32"/>
    <w:rsid w:val="FEFF13D1"/>
    <w:rsid w:val="FFF5E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1947</Words>
  <Characters>2142</Characters>
  <Lines>194</Lines>
  <Paragraphs>116</Paragraphs>
  <TotalTime>256</TotalTime>
  <ScaleCrop>false</ScaleCrop>
  <LinksUpToDate>false</LinksUpToDate>
  <CharactersWithSpaces>3973</CharactersWithSpaces>
  <Application>WPS Office_11.8.2.12284_F1E327BC-269C-435d-A152-05C5408002CA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2020-09-23T09:55:00Z</dcterms:created>
  <dc:creator>郑开洋</dc:creator>
  <cp:lastModifiedBy>liujingjing</cp:lastModifiedBy>
  <dcterms:modified xsi:type="dcterms:W3CDTF">2024-12-18T16:34:42Z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2052-11.8.2.12284</vt:lpwstr>
  </property>
  <property fmtid="{D5CDD505-2E9C-101B-9397-08002B2CF9AE}" pid="3" name="ICV">
    <vt:lpwstr>7FC4D9FA2898679D5DC54F679CD9A3B6_42</vt:lpwstr>
  </property>
</Properties>
</file>